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C9576" w14:textId="50A59528" w:rsidR="00514F67" w:rsidRPr="00355CB8" w:rsidRDefault="00514F67" w:rsidP="00514F67">
      <w:pPr>
        <w:tabs>
          <w:tab w:val="right" w:pos="10440"/>
          <w:tab w:val="right" w:pos="13323"/>
        </w:tabs>
        <w:spacing w:after="0"/>
        <w:rPr>
          <w:rFonts w:ascii="Arial" w:eastAsia="MS Mincho" w:hAnsi="Arial" w:cs="Arial"/>
          <w:b/>
          <w:sz w:val="24"/>
          <w:szCs w:val="24"/>
          <w:lang w:eastAsia="ja-JP"/>
        </w:rPr>
      </w:pPr>
      <w:bookmarkStart w:id="0" w:name="_Toc481653327"/>
      <w:bookmarkStart w:id="1" w:name="_Toc519094990"/>
      <w:bookmarkStart w:id="2" w:name="_Toc481570476"/>
      <w:bookmarkStart w:id="3" w:name="historyclause"/>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w:t>
      </w:r>
      <w:r w:rsidR="00DB42CA">
        <w:rPr>
          <w:rFonts w:ascii="Arial" w:eastAsia="MS Mincho" w:hAnsi="Arial" w:cs="Arial"/>
          <w:b/>
          <w:sz w:val="24"/>
          <w:szCs w:val="24"/>
          <w:lang w:val="en-US"/>
        </w:rPr>
        <w:t>1</w:t>
      </w:r>
      <w:r w:rsidR="000708F1">
        <w:rPr>
          <w:rFonts w:ascii="Arial" w:eastAsia="MS Mincho" w:hAnsi="Arial" w:cs="Arial"/>
          <w:b/>
          <w:sz w:val="24"/>
          <w:szCs w:val="24"/>
          <w:lang w:val="en-US"/>
        </w:rPr>
        <w:t>4</w:t>
      </w:r>
      <w:r w:rsidR="000B41C4">
        <w:rPr>
          <w:rFonts w:ascii="Arial" w:eastAsia="MS Mincho" w:hAnsi="Arial" w:cs="Arial"/>
          <w:b/>
          <w:sz w:val="24"/>
          <w:szCs w:val="24"/>
          <w:lang w:val="en-US"/>
        </w:rPr>
        <w:t>bis</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9701D">
        <w:rPr>
          <w:rFonts w:ascii="Arial" w:eastAsia="MS Mincho" w:hAnsi="Arial" w:cs="Arial"/>
          <w:b/>
          <w:sz w:val="24"/>
          <w:szCs w:val="24"/>
          <w:lang w:val="en-US"/>
        </w:rPr>
        <w:t>2</w:t>
      </w:r>
      <w:r w:rsidR="000708F1">
        <w:rPr>
          <w:rFonts w:ascii="Arial" w:eastAsia="MS Mincho" w:hAnsi="Arial" w:cs="Arial"/>
          <w:b/>
          <w:sz w:val="24"/>
          <w:szCs w:val="24"/>
          <w:lang w:val="en-US"/>
        </w:rPr>
        <w:t>50</w:t>
      </w:r>
      <w:r w:rsidR="008B22AE">
        <w:rPr>
          <w:rFonts w:ascii="Arial" w:eastAsia="MS Mincho" w:hAnsi="Arial" w:cs="Arial"/>
          <w:b/>
          <w:sz w:val="24"/>
          <w:szCs w:val="24"/>
          <w:lang w:val="en-US"/>
        </w:rPr>
        <w:t>4557</w:t>
      </w:r>
    </w:p>
    <w:p w14:paraId="58CE81B1" w14:textId="3686A46C" w:rsidR="001E3B15" w:rsidRPr="005F5603" w:rsidRDefault="000B41C4" w:rsidP="001E3B15">
      <w:pPr>
        <w:pStyle w:val="a"/>
        <w:rPr>
          <w:rFonts w:eastAsia="SimSun"/>
          <w:bCs w:val="0"/>
          <w:sz w:val="24"/>
          <w:lang w:eastAsia="zh-CN"/>
        </w:rPr>
      </w:pPr>
      <w:r>
        <w:rPr>
          <w:rFonts w:eastAsia="SimSun" w:cs="Arial"/>
          <w:sz w:val="24"/>
          <w:szCs w:val="24"/>
          <w:lang w:eastAsia="zh-CN"/>
        </w:rPr>
        <w:t>Wuhan</w:t>
      </w:r>
      <w:r w:rsidR="000708F1" w:rsidRPr="000708F1">
        <w:rPr>
          <w:rFonts w:eastAsia="SimSun" w:cs="Arial"/>
          <w:sz w:val="24"/>
          <w:szCs w:val="24"/>
          <w:lang w:eastAsia="zh-CN"/>
        </w:rPr>
        <w:t xml:space="preserve">, </w:t>
      </w:r>
      <w:r>
        <w:rPr>
          <w:rFonts w:eastAsia="SimSun" w:cs="Arial"/>
          <w:sz w:val="24"/>
          <w:szCs w:val="24"/>
          <w:lang w:eastAsia="zh-CN"/>
        </w:rPr>
        <w:t>China</w:t>
      </w:r>
      <w:r w:rsidR="000708F1" w:rsidRPr="000708F1">
        <w:rPr>
          <w:rFonts w:eastAsia="SimSun" w:cs="Arial"/>
          <w:sz w:val="24"/>
          <w:szCs w:val="24"/>
          <w:lang w:eastAsia="zh-CN"/>
        </w:rPr>
        <w:t>, 7</w:t>
      </w:r>
      <w:r w:rsidR="000708F1" w:rsidRPr="000B41C4">
        <w:rPr>
          <w:rFonts w:eastAsia="SimSun" w:cs="Arial"/>
          <w:sz w:val="24"/>
          <w:szCs w:val="24"/>
          <w:vertAlign w:val="superscript"/>
          <w:lang w:eastAsia="zh-CN"/>
        </w:rPr>
        <w:t>th</w:t>
      </w:r>
      <w:r>
        <w:rPr>
          <w:rFonts w:eastAsia="SimSun" w:cs="Arial"/>
          <w:sz w:val="24"/>
          <w:szCs w:val="24"/>
          <w:lang w:eastAsia="zh-CN"/>
        </w:rPr>
        <w:t xml:space="preserve"> </w:t>
      </w:r>
      <w:r w:rsidR="000708F1" w:rsidRPr="000708F1">
        <w:rPr>
          <w:rFonts w:eastAsia="SimSun" w:cs="Arial"/>
          <w:sz w:val="24"/>
          <w:szCs w:val="24"/>
          <w:lang w:eastAsia="zh-CN"/>
        </w:rPr>
        <w:t xml:space="preserve">– </w:t>
      </w:r>
      <w:r>
        <w:rPr>
          <w:rFonts w:eastAsia="SimSun" w:cs="Arial"/>
          <w:sz w:val="24"/>
          <w:szCs w:val="24"/>
          <w:lang w:eastAsia="zh-CN"/>
        </w:rPr>
        <w:t>1</w:t>
      </w:r>
      <w:r w:rsidR="000708F1" w:rsidRPr="000708F1">
        <w:rPr>
          <w:rFonts w:eastAsia="SimSun" w:cs="Arial"/>
          <w:sz w:val="24"/>
          <w:szCs w:val="24"/>
          <w:lang w:eastAsia="zh-CN"/>
        </w:rPr>
        <w:t>1</w:t>
      </w:r>
      <w:r w:rsidRPr="000B41C4">
        <w:rPr>
          <w:rFonts w:eastAsia="SimSun" w:cs="Arial"/>
          <w:sz w:val="24"/>
          <w:szCs w:val="24"/>
          <w:vertAlign w:val="superscript"/>
          <w:lang w:eastAsia="zh-CN"/>
        </w:rPr>
        <w:t>th</w:t>
      </w:r>
      <w:r>
        <w:rPr>
          <w:rFonts w:eastAsia="SimSun" w:cs="Arial"/>
          <w:sz w:val="24"/>
          <w:szCs w:val="24"/>
          <w:lang w:eastAsia="zh-CN"/>
        </w:rPr>
        <w:t xml:space="preserve"> April</w:t>
      </w:r>
      <w:r w:rsidR="000708F1" w:rsidRPr="000708F1">
        <w:rPr>
          <w:rFonts w:eastAsia="SimSun" w:cs="Arial"/>
          <w:sz w:val="24"/>
          <w:szCs w:val="24"/>
          <w:lang w:eastAsia="zh-CN"/>
        </w:rPr>
        <w:t>, 2025</w:t>
      </w:r>
    </w:p>
    <w:p w14:paraId="71FF6894" w14:textId="77777777" w:rsidR="005C41CD" w:rsidRDefault="005C41CD" w:rsidP="005C41CD">
      <w:pPr>
        <w:tabs>
          <w:tab w:val="left" w:pos="1985"/>
        </w:tabs>
        <w:jc w:val="both"/>
        <w:rPr>
          <w:rFonts w:ascii="Arial" w:hAnsi="Arial" w:cs="Arial"/>
          <w:b/>
          <w:color w:val="000000" w:themeColor="text1"/>
          <w:sz w:val="22"/>
          <w:szCs w:val="22"/>
        </w:rPr>
      </w:pPr>
    </w:p>
    <w:p w14:paraId="4F20D7AA" w14:textId="6E9FF29F" w:rsidR="005C41CD" w:rsidRPr="00D72A58" w:rsidRDefault="005C41CD" w:rsidP="005C41CD">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655E39">
        <w:rPr>
          <w:rFonts w:ascii="Arial" w:hAnsi="Arial" w:cs="Arial"/>
          <w:color w:val="000000" w:themeColor="text1"/>
          <w:sz w:val="22"/>
          <w:szCs w:val="22"/>
        </w:rPr>
        <w:t>7</w:t>
      </w:r>
      <w:r w:rsidRPr="00693733">
        <w:rPr>
          <w:rFonts w:ascii="Arial" w:hAnsi="Arial" w:cs="Arial"/>
          <w:color w:val="000000" w:themeColor="text1"/>
          <w:sz w:val="22"/>
          <w:szCs w:val="22"/>
        </w:rPr>
        <w:t>.</w:t>
      </w:r>
      <w:r>
        <w:rPr>
          <w:rFonts w:ascii="Arial" w:hAnsi="Arial" w:cs="Arial"/>
          <w:color w:val="000000" w:themeColor="text1"/>
          <w:sz w:val="22"/>
          <w:szCs w:val="22"/>
        </w:rPr>
        <w:t>2</w:t>
      </w:r>
      <w:r w:rsidR="00730493">
        <w:rPr>
          <w:rFonts w:ascii="Arial" w:hAnsi="Arial" w:cs="Arial"/>
          <w:color w:val="000000" w:themeColor="text1"/>
          <w:sz w:val="22"/>
          <w:szCs w:val="22"/>
        </w:rPr>
        <w:t>4</w:t>
      </w:r>
      <w:r>
        <w:rPr>
          <w:rFonts w:ascii="Arial" w:hAnsi="Arial" w:cs="Arial"/>
          <w:color w:val="000000" w:themeColor="text1"/>
          <w:sz w:val="22"/>
          <w:szCs w:val="22"/>
        </w:rPr>
        <w:t>.</w:t>
      </w:r>
      <w:r w:rsidR="00730493">
        <w:rPr>
          <w:rFonts w:ascii="Arial" w:hAnsi="Arial" w:cs="Arial"/>
          <w:color w:val="000000" w:themeColor="text1"/>
          <w:sz w:val="22"/>
          <w:szCs w:val="22"/>
        </w:rPr>
        <w:t>2</w:t>
      </w:r>
      <w:r>
        <w:rPr>
          <w:rFonts w:ascii="Arial" w:hAnsi="Arial" w:cs="Arial"/>
          <w:color w:val="000000" w:themeColor="text1"/>
          <w:sz w:val="22"/>
          <w:szCs w:val="22"/>
        </w:rPr>
        <w:t>.2</w:t>
      </w: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HiSilicon</w:t>
      </w:r>
    </w:p>
    <w:p w14:paraId="01CBA7DD" w14:textId="652D6A57"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8D5F46">
        <w:rPr>
          <w:rFonts w:ascii="Arial" w:hAnsi="Arial" w:cs="Arial"/>
          <w:b/>
          <w:sz w:val="22"/>
          <w:szCs w:val="22"/>
        </w:rPr>
        <w:t>O</w:t>
      </w:r>
      <w:r w:rsidR="002C4808">
        <w:rPr>
          <w:rFonts w:ascii="Arial" w:hAnsi="Arial" w:cs="Arial"/>
          <w:b/>
          <w:sz w:val="22"/>
          <w:szCs w:val="22"/>
        </w:rPr>
        <w:t xml:space="preserve">n </w:t>
      </w:r>
      <w:r w:rsidR="008D5F46">
        <w:rPr>
          <w:rFonts w:ascii="Arial" w:hAnsi="Arial" w:cs="Arial"/>
          <w:b/>
          <w:sz w:val="22"/>
          <w:szCs w:val="22"/>
        </w:rPr>
        <w:t xml:space="preserve">the </w:t>
      </w:r>
      <w:r w:rsidR="002C4808">
        <w:rPr>
          <w:rFonts w:ascii="Arial" w:hAnsi="Arial" w:cs="Arial"/>
          <w:b/>
          <w:sz w:val="22"/>
          <w:szCs w:val="22"/>
        </w:rPr>
        <w:t xml:space="preserve">RF </w:t>
      </w:r>
      <w:r w:rsidR="00B610D2">
        <w:rPr>
          <w:rFonts w:ascii="Arial" w:hAnsi="Arial" w:cs="Arial"/>
          <w:b/>
          <w:sz w:val="22"/>
          <w:szCs w:val="22"/>
        </w:rPr>
        <w:t>R</w:t>
      </w:r>
      <w:r w:rsidR="002C4808">
        <w:rPr>
          <w:rFonts w:ascii="Arial" w:hAnsi="Arial" w:cs="Arial"/>
          <w:b/>
          <w:sz w:val="22"/>
          <w:szCs w:val="22"/>
        </w:rPr>
        <w:t xml:space="preserve">equirements for Ambient IoT </w:t>
      </w:r>
      <w:r w:rsidR="00B610D2">
        <w:rPr>
          <w:rFonts w:ascii="Arial" w:hAnsi="Arial" w:cs="Arial"/>
          <w:b/>
          <w:sz w:val="22"/>
          <w:szCs w:val="22"/>
        </w:rPr>
        <w:t>D</w:t>
      </w:r>
      <w:r w:rsidR="002C4808">
        <w:rPr>
          <w:rFonts w:ascii="Arial" w:hAnsi="Arial" w:cs="Arial"/>
          <w:b/>
          <w:sz w:val="22"/>
          <w:szCs w:val="22"/>
        </w:rPr>
        <w:t>evices</w:t>
      </w:r>
    </w:p>
    <w:p w14:paraId="22066D89" w14:textId="3EB7F456"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w:t>
      </w:r>
      <w:r w:rsidR="00601B18">
        <w:rPr>
          <w:rFonts w:ascii="Arial" w:hAnsi="Arial" w:cs="Arial"/>
          <w:sz w:val="22"/>
          <w:szCs w:val="22"/>
        </w:rPr>
        <w:t>pproval</w:t>
      </w:r>
    </w:p>
    <w:p w14:paraId="6BA4EF84" w14:textId="197D0D2B"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272E6664" w14:textId="735A967A" w:rsidR="007808B9" w:rsidRDefault="001471AF" w:rsidP="006E53AF">
      <w:r>
        <w:t>As per</w:t>
      </w:r>
      <w:r w:rsidR="007808B9">
        <w:t xml:space="preserve"> the </w:t>
      </w:r>
      <w:r w:rsidR="00385515">
        <w:t>WF [</w:t>
      </w:r>
      <w:r w:rsidR="00AB33F2">
        <w:t>2</w:t>
      </w:r>
      <w:r w:rsidR="00385515">
        <w:t xml:space="preserve">] in the last meeting, RAN4 will </w:t>
      </w:r>
      <w:r w:rsidR="003E6853">
        <w:t>continue</w:t>
      </w:r>
      <w:r w:rsidR="00385515">
        <w:t xml:space="preserve"> the discussions on the following RF requirements for A-IoT device 1:</w:t>
      </w:r>
    </w:p>
    <w:p w14:paraId="2E293437" w14:textId="6AD9E7C5" w:rsidR="00385515" w:rsidRPr="00385515" w:rsidRDefault="00385515" w:rsidP="00385515">
      <w:pPr>
        <w:ind w:left="100"/>
        <w:rPr>
          <w:b/>
          <w:bCs/>
        </w:rPr>
      </w:pPr>
      <w:r w:rsidRPr="00385515">
        <w:rPr>
          <w:b/>
          <w:bCs/>
        </w:rPr>
        <w:t>Transmitter:</w:t>
      </w:r>
    </w:p>
    <w:p w14:paraId="449D70D8" w14:textId="0BA6B829" w:rsidR="00385515" w:rsidRDefault="004848D8" w:rsidP="00385515">
      <w:pPr>
        <w:pStyle w:val="ListParagraph"/>
        <w:numPr>
          <w:ilvl w:val="0"/>
          <w:numId w:val="45"/>
        </w:numPr>
        <w:ind w:left="510"/>
      </w:pPr>
      <w:r>
        <w:t>Backscattered o</w:t>
      </w:r>
      <w:r w:rsidR="00385515">
        <w:t>utput power</w:t>
      </w:r>
    </w:p>
    <w:p w14:paraId="77415FDF" w14:textId="52463E63" w:rsidR="00385515" w:rsidRDefault="00385515" w:rsidP="00385515">
      <w:pPr>
        <w:pStyle w:val="ListParagraph"/>
        <w:numPr>
          <w:ilvl w:val="0"/>
          <w:numId w:val="45"/>
        </w:numPr>
        <w:ind w:left="510"/>
      </w:pPr>
      <w:r>
        <w:t>Modulation quality</w:t>
      </w:r>
    </w:p>
    <w:p w14:paraId="6A5EDAC4" w14:textId="384382F2" w:rsidR="00385515" w:rsidRDefault="00385515" w:rsidP="00385515">
      <w:pPr>
        <w:pStyle w:val="ListParagraph"/>
        <w:numPr>
          <w:ilvl w:val="0"/>
          <w:numId w:val="45"/>
        </w:numPr>
        <w:ind w:left="510"/>
      </w:pPr>
      <w:r>
        <w:t>Occupied bandwidth</w:t>
      </w:r>
    </w:p>
    <w:p w14:paraId="11033D75" w14:textId="784CA5AB" w:rsidR="00385515" w:rsidRDefault="00385515" w:rsidP="00385515">
      <w:pPr>
        <w:pStyle w:val="ListParagraph"/>
        <w:numPr>
          <w:ilvl w:val="0"/>
          <w:numId w:val="45"/>
        </w:numPr>
        <w:ind w:left="510"/>
      </w:pPr>
      <w:r>
        <w:t>Emission requirements</w:t>
      </w:r>
    </w:p>
    <w:p w14:paraId="2F7C87F5" w14:textId="6F0360AD" w:rsidR="00385515" w:rsidRPr="00385515" w:rsidRDefault="00385515" w:rsidP="00385515">
      <w:pPr>
        <w:ind w:left="150"/>
        <w:rPr>
          <w:b/>
          <w:bCs/>
        </w:rPr>
      </w:pPr>
      <w:r w:rsidRPr="00385515">
        <w:rPr>
          <w:b/>
          <w:bCs/>
        </w:rPr>
        <w:t>Receiver:</w:t>
      </w:r>
    </w:p>
    <w:p w14:paraId="02E6FA4D" w14:textId="6BA2A456" w:rsidR="00385515" w:rsidRDefault="00385515" w:rsidP="00385515">
      <w:pPr>
        <w:pStyle w:val="ListParagraph"/>
        <w:numPr>
          <w:ilvl w:val="0"/>
          <w:numId w:val="45"/>
        </w:numPr>
        <w:ind w:left="510"/>
      </w:pPr>
      <w:r>
        <w:t>Reference sensitivity</w:t>
      </w:r>
    </w:p>
    <w:p w14:paraId="59876443" w14:textId="539AE4E9" w:rsidR="00385515" w:rsidRDefault="00385515" w:rsidP="00385515">
      <w:pPr>
        <w:pStyle w:val="ListParagraph"/>
        <w:numPr>
          <w:ilvl w:val="0"/>
          <w:numId w:val="45"/>
        </w:numPr>
        <w:ind w:left="510"/>
      </w:pPr>
      <w:r>
        <w:t>Maximum input power</w:t>
      </w:r>
    </w:p>
    <w:p w14:paraId="323EA75D" w14:textId="67C3DF00" w:rsidR="001471AF" w:rsidRDefault="001471AF" w:rsidP="006E53AF">
      <w:pPr>
        <w:rPr>
          <w:rFonts w:eastAsia="SimSun"/>
          <w:lang w:val="en-US" w:eastAsia="ja-JP"/>
        </w:rPr>
      </w:pPr>
    </w:p>
    <w:p w14:paraId="6D1145B0" w14:textId="42AFEAC1"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021F2699" w14:textId="29F2EAFE" w:rsidR="005071D7" w:rsidRDefault="005071D7" w:rsidP="005071D7">
      <w:pPr>
        <w:pStyle w:val="Heading3"/>
      </w:pPr>
      <w:r>
        <w:t xml:space="preserve">2.1 </w:t>
      </w:r>
      <w:r w:rsidR="007C52E8">
        <w:t>Overview</w:t>
      </w:r>
    </w:p>
    <w:p w14:paraId="4CA3CB40" w14:textId="28A67E68" w:rsidR="00805DD0" w:rsidRDefault="00176FAC" w:rsidP="005071D7">
      <w:r>
        <w:t>Similar to RFID tags, a</w:t>
      </w:r>
      <w:r w:rsidR="00805DD0">
        <w:t xml:space="preserve"> practical AIoT device </w:t>
      </w:r>
      <w:r w:rsidR="00A249EF">
        <w:t>would be</w:t>
      </w:r>
      <w:r w:rsidR="00805DD0">
        <w:t xml:space="preserve"> made of an IC chip and an antenna printed on </w:t>
      </w:r>
      <w:r>
        <w:t xml:space="preserve">certain </w:t>
      </w:r>
      <w:r w:rsidR="00805DD0">
        <w:t>substrate</w:t>
      </w:r>
      <w:r>
        <w:t xml:space="preserve"> such as plastic, paper, fabric, etc</w:t>
      </w:r>
      <w:r w:rsidR="00805DD0">
        <w:t xml:space="preserve">. </w:t>
      </w:r>
      <w:r w:rsidR="00763F85">
        <w:t xml:space="preserve">The same IC chip with different antenna designs will exhibit different performances. The most commonly used antenna design is </w:t>
      </w:r>
      <w:r w:rsidR="00A249EF">
        <w:t xml:space="preserve">a </w:t>
      </w:r>
      <w:r w:rsidR="00763F85">
        <w:t>dipole antenna.</w:t>
      </w:r>
    </w:p>
    <w:p w14:paraId="6288198E" w14:textId="77777777" w:rsidR="00777C9A" w:rsidRDefault="00777C9A" w:rsidP="00777C9A">
      <w:pPr>
        <w:keepNext/>
        <w:jc w:val="center"/>
      </w:pPr>
      <w:r>
        <w:rPr>
          <w:noProof/>
        </w:rPr>
        <w:drawing>
          <wp:inline distT="0" distB="0" distL="0" distR="0" wp14:anchorId="6775AEC7" wp14:editId="0224911C">
            <wp:extent cx="2538095"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38095" cy="1276350"/>
                    </a:xfrm>
                    <a:prstGeom prst="rect">
                      <a:avLst/>
                    </a:prstGeom>
                    <a:noFill/>
                    <a:ln>
                      <a:noFill/>
                    </a:ln>
                  </pic:spPr>
                </pic:pic>
              </a:graphicData>
            </a:graphic>
          </wp:inline>
        </w:drawing>
      </w:r>
    </w:p>
    <w:p w14:paraId="7AA6D541" w14:textId="0A034DE6" w:rsidR="00777C9A" w:rsidRDefault="00777C9A" w:rsidP="00777C9A">
      <w:pPr>
        <w:jc w:val="center"/>
      </w:pPr>
      <w:r>
        <w:t xml:space="preserve">Figure </w:t>
      </w:r>
      <w:r w:rsidR="008B22AE">
        <w:fldChar w:fldCharType="begin"/>
      </w:r>
      <w:r w:rsidR="008B22AE">
        <w:instrText xml:space="preserve"> SEQ Figure \* ARABIC </w:instrText>
      </w:r>
      <w:r w:rsidR="008B22AE">
        <w:fldChar w:fldCharType="separate"/>
      </w:r>
      <w:r w:rsidR="00641730">
        <w:rPr>
          <w:noProof/>
        </w:rPr>
        <w:t>1</w:t>
      </w:r>
      <w:r w:rsidR="008B22AE">
        <w:rPr>
          <w:noProof/>
        </w:rPr>
        <w:fldChar w:fldCharType="end"/>
      </w:r>
      <w:r w:rsidRPr="00777C9A">
        <w:rPr>
          <w:rFonts w:hint="eastAsia"/>
        </w:rPr>
        <w:t>：</w:t>
      </w:r>
      <w:r w:rsidR="00F64182">
        <w:t xml:space="preserve">Commercial </w:t>
      </w:r>
      <w:r w:rsidRPr="00777C9A">
        <w:t>UHF RFID tag</w:t>
      </w:r>
      <w:r>
        <w:t xml:space="preserve">s (source: </w:t>
      </w:r>
      <w:r w:rsidRPr="00777C9A">
        <w:t>www.rfidlabel.com</w:t>
      </w:r>
      <w:r>
        <w:t>)</w:t>
      </w:r>
    </w:p>
    <w:p w14:paraId="13D2CDC0" w14:textId="5F64C535" w:rsidR="00805DD0" w:rsidRDefault="00C62F5C" w:rsidP="005071D7">
      <w:r>
        <w:t xml:space="preserve">The complexity of evaluating the radiated performances </w:t>
      </w:r>
      <w:r w:rsidR="00A249EF">
        <w:t xml:space="preserve">largely </w:t>
      </w:r>
      <w:r>
        <w:t>come from the orientation property of the antenna</w:t>
      </w:r>
      <w:r w:rsidR="000574D1">
        <w:t>, including directivity and polarisation</w:t>
      </w:r>
      <w:r>
        <w:t>.</w:t>
      </w:r>
    </w:p>
    <w:p w14:paraId="1D89FBF3" w14:textId="43835188" w:rsidR="00FF281A" w:rsidRPr="009F30B4" w:rsidRDefault="004C4AC4" w:rsidP="005071D7">
      <w:pPr>
        <w:rPr>
          <w:b/>
          <w:bCs/>
        </w:rPr>
      </w:pPr>
      <w:r w:rsidRPr="009F30B4">
        <w:rPr>
          <w:b/>
          <w:bCs/>
        </w:rPr>
        <w:t>Unless otherwise stated, the radiated performances discussed below are evaluated in the far-field of Tx/Rx antenna under free space propagation.</w:t>
      </w:r>
    </w:p>
    <w:p w14:paraId="44E9BC80" w14:textId="1CECF072" w:rsidR="002E223B" w:rsidRDefault="002E223B" w:rsidP="002E223B">
      <w:pPr>
        <w:pStyle w:val="Heading3"/>
      </w:pPr>
      <w:r>
        <w:t>2.</w:t>
      </w:r>
      <w:r w:rsidR="005071D7">
        <w:t>2</w:t>
      </w:r>
      <w:r>
        <w:t xml:space="preserve"> </w:t>
      </w:r>
      <w:r w:rsidR="00535B73">
        <w:t>Rece</w:t>
      </w:r>
      <w:r w:rsidR="00B3680E">
        <w:t>iver</w:t>
      </w:r>
      <w:r w:rsidR="009B32BB">
        <w:t xml:space="preserve"> RF Requirements</w:t>
      </w:r>
    </w:p>
    <w:p w14:paraId="7226CB97" w14:textId="5F29714E" w:rsidR="00744548" w:rsidRPr="002553AD" w:rsidRDefault="00744548" w:rsidP="00220151">
      <w:pPr>
        <w:rPr>
          <w:b/>
          <w:bCs/>
          <w:u w:val="single"/>
        </w:rPr>
      </w:pPr>
      <w:r w:rsidRPr="002553AD">
        <w:rPr>
          <w:b/>
          <w:bCs/>
          <w:u w:val="single"/>
        </w:rPr>
        <w:t>Receiver Sensitivity:</w:t>
      </w:r>
    </w:p>
    <w:p w14:paraId="1589A9EB" w14:textId="181152E1" w:rsidR="004D7B5A" w:rsidRDefault="004D7B5A" w:rsidP="00220151">
      <w:r>
        <w:lastRenderedPageBreak/>
        <w:t xml:space="preserve">In the study phase, around -36dBm sensitivity </w:t>
      </w:r>
      <w:r w:rsidR="007D1CE1">
        <w:t>was</w:t>
      </w:r>
      <w:r>
        <w:t xml:space="preserve"> reported by companies. Assuming that NF=24dB, and the device can receive </w:t>
      </w:r>
      <w:r w:rsidR="00187693">
        <w:t xml:space="preserve">signal </w:t>
      </w:r>
      <w:r>
        <w:t>any</w:t>
      </w:r>
      <w:r w:rsidR="00187693">
        <w:t>where</w:t>
      </w:r>
      <w:r>
        <w:t xml:space="preserve"> in band n8</w:t>
      </w:r>
      <w:r w:rsidR="00DF0E93">
        <w:t xml:space="preserve"> </w:t>
      </w:r>
      <w:r w:rsidR="00187693">
        <w:t xml:space="preserve">DL </w:t>
      </w:r>
      <w:r w:rsidR="00DF0E93">
        <w:t xml:space="preserve">(i.e. BW=35MHz), the SNR at the device antenna connector </w:t>
      </w:r>
      <w:r w:rsidR="00187693">
        <w:t>would be</w:t>
      </w:r>
      <w:r w:rsidR="00DF0E93">
        <w:t>:</w:t>
      </w:r>
    </w:p>
    <w:p w14:paraId="6A5BCAD3" w14:textId="2D24ED1B" w:rsidR="00DF0E93" w:rsidRDefault="00DF0E93" w:rsidP="00DF0E93">
      <w:pPr>
        <w:jc w:val="center"/>
      </w:pPr>
      <w:r>
        <w:t>SNR = -36 – (-174+24+10log</w:t>
      </w:r>
      <w:r w:rsidRPr="00DF0E93">
        <w:rPr>
          <w:vertAlign w:val="subscript"/>
        </w:rPr>
        <w:t>10</w:t>
      </w:r>
      <w:r>
        <w:t>(35e6) = 38.6 dB</w:t>
      </w:r>
    </w:p>
    <w:p w14:paraId="7CA8E3E5" w14:textId="7B994B3D" w:rsidR="00DF0E93" w:rsidRDefault="00DF0E93" w:rsidP="00DF0E93">
      <w:r>
        <w:t xml:space="preserve">It’s unlikely that a device needs such high SNR to demodulate the R2D signal. </w:t>
      </w:r>
      <w:r w:rsidR="00CE2775">
        <w:t>Instead of using conventional LLS method, it’s proposed to allow companies to report the feasible sensitivity level obtained by measurements.</w:t>
      </w:r>
    </w:p>
    <w:p w14:paraId="42E85341" w14:textId="676F1753" w:rsidR="00CE2775" w:rsidRDefault="00CE2775" w:rsidP="00DF0E93">
      <w:pPr>
        <w:rPr>
          <w:b/>
          <w:bCs/>
        </w:rPr>
      </w:pPr>
      <w:r w:rsidRPr="001F11F5">
        <w:rPr>
          <w:b/>
          <w:bCs/>
        </w:rPr>
        <w:t xml:space="preserve">Proposal 1: </w:t>
      </w:r>
      <w:r w:rsidR="001F11F5" w:rsidRPr="001F11F5">
        <w:rPr>
          <w:b/>
          <w:bCs/>
        </w:rPr>
        <w:t>In order to determine the receiver sensitivity requirement, allow companies to report the achievable sensitivity levels based on measurements.</w:t>
      </w:r>
    </w:p>
    <w:p w14:paraId="16FF305E" w14:textId="66499658" w:rsidR="00BB46F2" w:rsidRDefault="00C304B2" w:rsidP="00DF0E93">
      <w:r w:rsidRPr="00C304B2">
        <w:t>The device</w:t>
      </w:r>
      <w:r>
        <w:t xml:space="preserve"> cannot access the network unless being triggered by the reader. Unlike other 3GPP RATs, there’re no continuous DL data transmissions for AIoT. One way to evaluate the </w:t>
      </w:r>
      <w:r w:rsidR="00560C14">
        <w:t>receiver</w:t>
      </w:r>
      <w:r>
        <w:t xml:space="preserve"> performance is to measure the success rate of the device that correctly responds to the </w:t>
      </w:r>
      <w:r w:rsidR="006C4A33">
        <w:t>inventory</w:t>
      </w:r>
      <w:r>
        <w:t xml:space="preserve"> procedure. </w:t>
      </w:r>
    </w:p>
    <w:p w14:paraId="2BDEBBFF" w14:textId="1FC0BFCB" w:rsidR="001F11F5" w:rsidRDefault="00C304B2" w:rsidP="00DF0E93">
      <w:r>
        <w:t>Similar to the Select-Query-Ack</w:t>
      </w:r>
      <w:r w:rsidR="009B718E">
        <w:t xml:space="preserve"> commands for RFID, the </w:t>
      </w:r>
      <w:r w:rsidR="006C4A33">
        <w:t>inventory</w:t>
      </w:r>
      <w:r w:rsidR="009B718E">
        <w:t xml:space="preserve"> procedure consists of the </w:t>
      </w:r>
      <w:r w:rsidR="00BB46F2">
        <w:t>message</w:t>
      </w:r>
      <w:r w:rsidR="009B718E">
        <w:t xml:space="preserve"> sequence of Paging, R2D trigger, MSG1</w:t>
      </w:r>
      <w:r w:rsidR="00C96053">
        <w:t xml:space="preserve"> (RN16)</w:t>
      </w:r>
      <w:r w:rsidR="009B718E">
        <w:t>, MSG2</w:t>
      </w:r>
      <w:r w:rsidR="00C96053">
        <w:t xml:space="preserve"> (ACK)</w:t>
      </w:r>
      <w:r w:rsidR="009B718E">
        <w:t xml:space="preserve"> and MSG3</w:t>
      </w:r>
      <w:r w:rsidR="00C96053">
        <w:t xml:space="preserve"> (device ID)</w:t>
      </w:r>
      <w:r w:rsidR="009B718E">
        <w:t>.</w:t>
      </w:r>
    </w:p>
    <w:p w14:paraId="78BC0688" w14:textId="03748A15" w:rsidR="009B718E" w:rsidRPr="009B718E" w:rsidRDefault="009B718E" w:rsidP="00DF0E93">
      <w:pPr>
        <w:rPr>
          <w:b/>
          <w:bCs/>
        </w:rPr>
      </w:pPr>
      <w:r w:rsidRPr="009B718E">
        <w:rPr>
          <w:b/>
          <w:bCs/>
        </w:rPr>
        <w:t xml:space="preserve">Proposal 2: The AIoT </w:t>
      </w:r>
      <w:r w:rsidR="006C4A33">
        <w:rPr>
          <w:b/>
          <w:bCs/>
        </w:rPr>
        <w:t>inventory</w:t>
      </w:r>
      <w:r w:rsidRPr="009B718E">
        <w:rPr>
          <w:b/>
          <w:bCs/>
        </w:rPr>
        <w:t xml:space="preserve"> procedure can be used to evaluate the receiver sensitivity with</w:t>
      </w:r>
      <w:r w:rsidR="003D594D">
        <w:rPr>
          <w:b/>
          <w:bCs/>
        </w:rPr>
        <w:t xml:space="preserve"> </w:t>
      </w:r>
      <w:r w:rsidRPr="009B718E">
        <w:rPr>
          <w:b/>
          <w:bCs/>
        </w:rPr>
        <w:t xml:space="preserve">success rate </w:t>
      </w:r>
      <w:r w:rsidR="003D594D">
        <w:rPr>
          <w:b/>
          <w:bCs/>
        </w:rPr>
        <w:t xml:space="preserve">target </w:t>
      </w:r>
      <w:r w:rsidRPr="009B718E">
        <w:rPr>
          <w:b/>
          <w:bCs/>
        </w:rPr>
        <w:t xml:space="preserve">of &gt;=[90%]. </w:t>
      </w:r>
      <w:r>
        <w:rPr>
          <w:b/>
          <w:bCs/>
        </w:rPr>
        <w:t>T</w:t>
      </w:r>
      <w:r w:rsidRPr="009B718E">
        <w:rPr>
          <w:b/>
          <w:bCs/>
        </w:rPr>
        <w:t xml:space="preserve">he </w:t>
      </w:r>
      <w:r w:rsidR="00087988">
        <w:rPr>
          <w:b/>
          <w:bCs/>
        </w:rPr>
        <w:t xml:space="preserve">detailed </w:t>
      </w:r>
      <w:r w:rsidRPr="009B718E">
        <w:rPr>
          <w:b/>
          <w:bCs/>
        </w:rPr>
        <w:t>parameters of the PRDCH and PDRCH (i.e. RMC)</w:t>
      </w:r>
      <w:r>
        <w:rPr>
          <w:b/>
          <w:bCs/>
        </w:rPr>
        <w:t xml:space="preserve"> are TBD</w:t>
      </w:r>
      <w:r w:rsidRPr="009B718E">
        <w:rPr>
          <w:b/>
          <w:bCs/>
        </w:rPr>
        <w:t>.</w:t>
      </w:r>
    </w:p>
    <w:p w14:paraId="7D099992" w14:textId="6CAABA6F" w:rsidR="003D594D" w:rsidRDefault="00B87985" w:rsidP="00986FFC">
      <w:pPr>
        <w:rPr>
          <w:bCs/>
        </w:rPr>
      </w:pPr>
      <w:r>
        <w:rPr>
          <w:bCs/>
        </w:rPr>
        <w:t>Differentiat</w:t>
      </w:r>
      <w:r w:rsidR="00CA6550">
        <w:rPr>
          <w:bCs/>
        </w:rPr>
        <w:t>ing</w:t>
      </w:r>
      <w:r>
        <w:rPr>
          <w:bCs/>
        </w:rPr>
        <w:t xml:space="preserve"> tags based on sensitivity performance is common for RFID. </w:t>
      </w:r>
      <w:r w:rsidR="003D594D">
        <w:rPr>
          <w:bCs/>
        </w:rPr>
        <w:t>GS1 has developed a comprehensive grading system for tagged-item</w:t>
      </w:r>
      <w:r w:rsidR="0006317E">
        <w:rPr>
          <w:bCs/>
        </w:rPr>
        <w:t>s</w:t>
      </w:r>
      <w:r w:rsidR="003D594D">
        <w:rPr>
          <w:bCs/>
        </w:rPr>
        <w:t xml:space="preserve">, which defines a set of “grades” based on </w:t>
      </w:r>
      <w:r>
        <w:rPr>
          <w:bCs/>
        </w:rPr>
        <w:t>sensitivity and backscatter power at various orientations [3].</w:t>
      </w:r>
    </w:p>
    <w:p w14:paraId="2FD712B0" w14:textId="36A45BA1" w:rsidR="0046053B" w:rsidRDefault="00CA6550" w:rsidP="00CA6550">
      <w:pPr>
        <w:jc w:val="center"/>
        <w:rPr>
          <w:bCs/>
        </w:rPr>
      </w:pPr>
      <w:r w:rsidRPr="00CA6550">
        <w:rPr>
          <w:bCs/>
          <w:noProof/>
        </w:rPr>
        <w:drawing>
          <wp:inline distT="0" distB="0" distL="0" distR="0" wp14:anchorId="5A5C0534" wp14:editId="39103BAD">
            <wp:extent cx="3698975" cy="2163587"/>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710360" cy="2170246"/>
                    </a:xfrm>
                    <a:prstGeom prst="rect">
                      <a:avLst/>
                    </a:prstGeom>
                  </pic:spPr>
                </pic:pic>
              </a:graphicData>
            </a:graphic>
          </wp:inline>
        </w:drawing>
      </w:r>
    </w:p>
    <w:p w14:paraId="3D39D8C7" w14:textId="3F8F71B2" w:rsidR="00986FFC" w:rsidRPr="009C0EB3" w:rsidRDefault="009C0EB3" w:rsidP="00986FFC">
      <w:pPr>
        <w:rPr>
          <w:bCs/>
        </w:rPr>
      </w:pPr>
      <w:r w:rsidRPr="009C0EB3">
        <w:rPr>
          <w:bCs/>
        </w:rPr>
        <w:t>Based on our</w:t>
      </w:r>
      <w:r>
        <w:rPr>
          <w:bCs/>
        </w:rPr>
        <w:t xml:space="preserve"> initial evaluation of some prototype devices, the Rx sensitivity of around  -30 to -35 dBm is achievable. </w:t>
      </w:r>
      <w:r w:rsidR="003D594D">
        <w:rPr>
          <w:bCs/>
        </w:rPr>
        <w:t>In order to improve DL coverage and t</w:t>
      </w:r>
      <w:r>
        <w:rPr>
          <w:bCs/>
        </w:rPr>
        <w:t>o encourage vendors to develop higher performance products, we propose to</w:t>
      </w:r>
      <w:r w:rsidR="00C316B4">
        <w:rPr>
          <w:bCs/>
        </w:rPr>
        <w:t xml:space="preserve"> define a higher sensitivity </w:t>
      </w:r>
      <w:r w:rsidR="00F11B74">
        <w:rPr>
          <w:bCs/>
        </w:rPr>
        <w:t>level</w:t>
      </w:r>
      <w:r w:rsidR="00C316B4">
        <w:rPr>
          <w:bCs/>
        </w:rPr>
        <w:t xml:space="preserve"> in addition to the basic </w:t>
      </w:r>
      <w:r w:rsidR="00F11B74">
        <w:rPr>
          <w:bCs/>
        </w:rPr>
        <w:t>level</w:t>
      </w:r>
      <w:r w:rsidR="00C316B4">
        <w:rPr>
          <w:bCs/>
        </w:rPr>
        <w:t xml:space="preserve">. </w:t>
      </w:r>
    </w:p>
    <w:p w14:paraId="077D34F6" w14:textId="346177B4" w:rsidR="00986FFC" w:rsidRPr="00744548" w:rsidRDefault="00986FFC" w:rsidP="00986FFC">
      <w:pPr>
        <w:rPr>
          <w:b/>
          <w:bCs/>
          <w:lang w:eastAsia="zh-CN"/>
        </w:rPr>
      </w:pPr>
      <w:r w:rsidRPr="001E7CA1">
        <w:rPr>
          <w:b/>
        </w:rPr>
        <w:t xml:space="preserve">Proposal </w:t>
      </w:r>
      <w:r w:rsidR="00C316B4">
        <w:rPr>
          <w:b/>
        </w:rPr>
        <w:t>3</w:t>
      </w:r>
      <w:r w:rsidRPr="001E7CA1">
        <w:rPr>
          <w:b/>
        </w:rPr>
        <w:t xml:space="preserve">: </w:t>
      </w:r>
      <w:r w:rsidR="00C316B4">
        <w:rPr>
          <w:b/>
        </w:rPr>
        <w:t>Consider to d</w:t>
      </w:r>
      <w:r w:rsidRPr="00744548">
        <w:rPr>
          <w:b/>
        </w:rPr>
        <w:t xml:space="preserve">efine multiple levels of </w:t>
      </w:r>
      <w:r>
        <w:rPr>
          <w:b/>
        </w:rPr>
        <w:t xml:space="preserve">sensitivity </w:t>
      </w:r>
      <w:r w:rsidRPr="00744548">
        <w:rPr>
          <w:b/>
        </w:rPr>
        <w:t>requirements</w:t>
      </w:r>
      <w:r w:rsidR="00C316B4">
        <w:rPr>
          <w:b/>
        </w:rPr>
        <w:t>, for example</w:t>
      </w:r>
      <w:r>
        <w:rPr>
          <w:b/>
        </w:rPr>
        <w:t>:</w:t>
      </w:r>
    </w:p>
    <w:p w14:paraId="69657973" w14:textId="5F364A8D" w:rsidR="00986FFC" w:rsidRDefault="00986FFC" w:rsidP="00986FFC">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Device Sensitivity </w:t>
      </w:r>
      <w:r w:rsidR="005511BF">
        <w:t>Levels</w:t>
      </w:r>
    </w:p>
    <w:tbl>
      <w:tblPr>
        <w:tblStyle w:val="TableGrid"/>
        <w:tblW w:w="0" w:type="auto"/>
        <w:jc w:val="center"/>
        <w:tblLook w:val="04A0" w:firstRow="1" w:lastRow="0" w:firstColumn="1" w:lastColumn="0" w:noHBand="0" w:noVBand="1"/>
      </w:tblPr>
      <w:tblGrid>
        <w:gridCol w:w="1838"/>
        <w:gridCol w:w="3686"/>
      </w:tblGrid>
      <w:tr w:rsidR="00674AA4" w14:paraId="25B1E308" w14:textId="77777777" w:rsidTr="003D594D">
        <w:trPr>
          <w:jc w:val="center"/>
        </w:trPr>
        <w:tc>
          <w:tcPr>
            <w:tcW w:w="1838" w:type="dxa"/>
          </w:tcPr>
          <w:p w14:paraId="74F11C2F" w14:textId="7BCBF5F9" w:rsidR="00674AA4" w:rsidRPr="004C4DA7" w:rsidRDefault="00674AA4" w:rsidP="0047136F">
            <w:pPr>
              <w:jc w:val="center"/>
              <w:rPr>
                <w:b/>
                <w:bCs/>
              </w:rPr>
            </w:pPr>
            <w:r>
              <w:rPr>
                <w:b/>
                <w:bCs/>
              </w:rPr>
              <w:t>Sensitivity Level</w:t>
            </w:r>
          </w:p>
        </w:tc>
        <w:tc>
          <w:tcPr>
            <w:tcW w:w="3686" w:type="dxa"/>
          </w:tcPr>
          <w:p w14:paraId="60D332B4" w14:textId="77777777" w:rsidR="00674AA4" w:rsidRPr="004C4DA7" w:rsidRDefault="00674AA4" w:rsidP="0047136F">
            <w:pPr>
              <w:jc w:val="center"/>
              <w:rPr>
                <w:b/>
                <w:bCs/>
              </w:rPr>
            </w:pPr>
            <w:r w:rsidRPr="004C4DA7">
              <w:rPr>
                <w:b/>
                <w:bCs/>
              </w:rPr>
              <w:t>REFSENS</w:t>
            </w:r>
            <w:r>
              <w:rPr>
                <w:b/>
                <w:bCs/>
              </w:rPr>
              <w:t xml:space="preserve"> (dBm)</w:t>
            </w:r>
          </w:p>
        </w:tc>
      </w:tr>
      <w:tr w:rsidR="00674AA4" w14:paraId="5EA0B745" w14:textId="77777777" w:rsidTr="003D594D">
        <w:trPr>
          <w:jc w:val="center"/>
        </w:trPr>
        <w:tc>
          <w:tcPr>
            <w:tcW w:w="1838" w:type="dxa"/>
          </w:tcPr>
          <w:p w14:paraId="345F7F67" w14:textId="08233D32" w:rsidR="00674AA4" w:rsidRPr="004C4DA7" w:rsidRDefault="00674AA4" w:rsidP="0047136F">
            <w:pPr>
              <w:jc w:val="center"/>
              <w:rPr>
                <w:b/>
                <w:bCs/>
              </w:rPr>
            </w:pPr>
            <w:r>
              <w:rPr>
                <w:b/>
                <w:bCs/>
              </w:rPr>
              <w:t>L1</w:t>
            </w:r>
          </w:p>
        </w:tc>
        <w:tc>
          <w:tcPr>
            <w:tcW w:w="3686" w:type="dxa"/>
          </w:tcPr>
          <w:p w14:paraId="03A4032F" w14:textId="2CF1D853" w:rsidR="00674AA4" w:rsidRPr="00476FCC" w:rsidRDefault="00674AA4" w:rsidP="0047136F">
            <w:pPr>
              <w:rPr>
                <w:lang w:eastAsia="zh-CN"/>
              </w:rPr>
            </w:pPr>
            <w:r w:rsidRPr="00476FCC">
              <w:rPr>
                <w:rFonts w:hint="eastAsia"/>
                <w:lang w:eastAsia="zh-CN"/>
              </w:rPr>
              <w:t>m</w:t>
            </w:r>
            <w:r w:rsidRPr="00476FCC">
              <w:rPr>
                <w:lang w:eastAsia="zh-CN"/>
              </w:rPr>
              <w:t>ax gain direction</w:t>
            </w:r>
            <w:r w:rsidRPr="00476FCC">
              <w:rPr>
                <w:rFonts w:hint="eastAsia"/>
                <w:lang w:eastAsia="zh-CN"/>
              </w:rPr>
              <w:t>：</w:t>
            </w:r>
            <w:r w:rsidRPr="00476FCC">
              <w:t>≤</w:t>
            </w:r>
            <w:r w:rsidRPr="00476FCC">
              <w:rPr>
                <w:lang w:eastAsia="zh-CN"/>
              </w:rPr>
              <w:t xml:space="preserve"> [</w:t>
            </w:r>
            <w:r>
              <w:rPr>
                <w:lang w:eastAsia="zh-CN"/>
              </w:rPr>
              <w:t>-30~</w:t>
            </w:r>
            <w:r w:rsidRPr="00476FCC">
              <w:rPr>
                <w:lang w:eastAsia="zh-CN"/>
              </w:rPr>
              <w:t>-35]</w:t>
            </w:r>
          </w:p>
          <w:p w14:paraId="0F3FEB3C" w14:textId="5F015E5F" w:rsidR="00674AA4" w:rsidRPr="00476FCC" w:rsidRDefault="00674AA4" w:rsidP="009C0EB3">
            <w:pPr>
              <w:rPr>
                <w:lang w:eastAsia="zh-CN"/>
              </w:rPr>
            </w:pPr>
            <w:r w:rsidRPr="00476FCC">
              <w:t>other directions</w:t>
            </w:r>
            <w:r w:rsidRPr="00476FCC">
              <w:rPr>
                <w:rFonts w:hint="eastAsia"/>
                <w:lang w:eastAsia="zh-CN"/>
              </w:rPr>
              <w:t>：</w:t>
            </w:r>
            <w:r w:rsidRPr="00476FCC">
              <w:rPr>
                <w:rFonts w:hint="eastAsia"/>
                <w:lang w:eastAsia="zh-CN"/>
              </w:rPr>
              <w:t>T</w:t>
            </w:r>
            <w:r w:rsidRPr="00476FCC">
              <w:rPr>
                <w:lang w:eastAsia="zh-CN"/>
              </w:rPr>
              <w:t>BD</w:t>
            </w:r>
          </w:p>
        </w:tc>
      </w:tr>
      <w:tr w:rsidR="00674AA4" w14:paraId="52E635F7" w14:textId="77777777" w:rsidTr="003D594D">
        <w:trPr>
          <w:jc w:val="center"/>
        </w:trPr>
        <w:tc>
          <w:tcPr>
            <w:tcW w:w="1838" w:type="dxa"/>
          </w:tcPr>
          <w:p w14:paraId="56A3BD5D" w14:textId="5A1F06A3" w:rsidR="00674AA4" w:rsidRPr="004C4DA7" w:rsidRDefault="00674AA4" w:rsidP="0047136F">
            <w:pPr>
              <w:jc w:val="center"/>
              <w:rPr>
                <w:b/>
                <w:bCs/>
              </w:rPr>
            </w:pPr>
            <w:r>
              <w:rPr>
                <w:b/>
                <w:bCs/>
              </w:rPr>
              <w:t>L2</w:t>
            </w:r>
          </w:p>
        </w:tc>
        <w:tc>
          <w:tcPr>
            <w:tcW w:w="3686" w:type="dxa"/>
          </w:tcPr>
          <w:p w14:paraId="62A476D2" w14:textId="5A5C3C9D" w:rsidR="00674AA4" w:rsidRPr="00476FCC" w:rsidRDefault="00674AA4" w:rsidP="0047136F">
            <w:pPr>
              <w:rPr>
                <w:lang w:eastAsia="zh-CN"/>
              </w:rPr>
            </w:pPr>
            <w:r w:rsidRPr="00476FCC">
              <w:rPr>
                <w:rFonts w:hint="eastAsia"/>
                <w:lang w:eastAsia="zh-CN"/>
              </w:rPr>
              <w:t>m</w:t>
            </w:r>
            <w:r w:rsidRPr="00476FCC">
              <w:rPr>
                <w:lang w:eastAsia="zh-CN"/>
              </w:rPr>
              <w:t>ax gain direction</w:t>
            </w:r>
            <w:r w:rsidRPr="00476FCC">
              <w:rPr>
                <w:rFonts w:hint="eastAsia"/>
                <w:lang w:eastAsia="zh-CN"/>
              </w:rPr>
              <w:t>：</w:t>
            </w:r>
            <w:r w:rsidRPr="00476FCC">
              <w:t>≤</w:t>
            </w:r>
            <w:r w:rsidRPr="00476FCC">
              <w:rPr>
                <w:lang w:eastAsia="zh-CN"/>
              </w:rPr>
              <w:t xml:space="preserve"> [-40</w:t>
            </w:r>
            <w:r>
              <w:rPr>
                <w:lang w:eastAsia="zh-CN"/>
              </w:rPr>
              <w:t>~-45</w:t>
            </w:r>
            <w:r w:rsidRPr="00476FCC">
              <w:rPr>
                <w:lang w:eastAsia="zh-CN"/>
              </w:rPr>
              <w:t>]</w:t>
            </w:r>
          </w:p>
          <w:p w14:paraId="7659D65F" w14:textId="1AA24A19" w:rsidR="00674AA4" w:rsidRPr="00476FCC" w:rsidRDefault="00674AA4" w:rsidP="009C0EB3">
            <w:pPr>
              <w:rPr>
                <w:lang w:eastAsia="zh-CN"/>
              </w:rPr>
            </w:pPr>
            <w:r w:rsidRPr="00476FCC">
              <w:t>other directions</w:t>
            </w:r>
            <w:r w:rsidRPr="00476FCC">
              <w:rPr>
                <w:rFonts w:hint="eastAsia"/>
                <w:lang w:eastAsia="zh-CN"/>
              </w:rPr>
              <w:t>：</w:t>
            </w:r>
            <w:r w:rsidRPr="00476FCC">
              <w:rPr>
                <w:rFonts w:hint="eastAsia"/>
                <w:lang w:eastAsia="zh-CN"/>
              </w:rPr>
              <w:t>T</w:t>
            </w:r>
            <w:r w:rsidRPr="00476FCC">
              <w:rPr>
                <w:lang w:eastAsia="zh-CN"/>
              </w:rPr>
              <w:t>BD</w:t>
            </w:r>
          </w:p>
        </w:tc>
      </w:tr>
    </w:tbl>
    <w:p w14:paraId="64B12264" w14:textId="77777777" w:rsidR="00986FFC" w:rsidRDefault="00986FFC" w:rsidP="00986FFC">
      <w:pPr>
        <w:rPr>
          <w:b/>
          <w:bCs/>
          <w:u w:val="single"/>
        </w:rPr>
      </w:pPr>
    </w:p>
    <w:p w14:paraId="14FF64E7" w14:textId="31E23CD8" w:rsidR="00AE11F3" w:rsidRDefault="00AE11F3" w:rsidP="00DF0E93">
      <w:pPr>
        <w:rPr>
          <w:b/>
          <w:bCs/>
          <w:u w:val="single"/>
        </w:rPr>
      </w:pPr>
      <w:r w:rsidRPr="00AE11F3">
        <w:rPr>
          <w:b/>
          <w:bCs/>
          <w:u w:val="single"/>
        </w:rPr>
        <w:t>Orientation variation:</w:t>
      </w:r>
    </w:p>
    <w:p w14:paraId="1B42A68D" w14:textId="6CBF3426" w:rsidR="00823A8F" w:rsidRDefault="00823A8F" w:rsidP="00DF0E93">
      <w:r>
        <w:t>Due to its simplicity, dipole antennas are widely used in RFID tags. The antenna gain pattern of a dipole is the well-know</w:t>
      </w:r>
      <w:r w:rsidR="0006317E">
        <w:t>n</w:t>
      </w:r>
      <w:r>
        <w:t xml:space="preserve"> donut shape with nulls along the antenna axis. Consequently, the OTA sensitivity of the tag exhibits similar orientation property.</w:t>
      </w:r>
    </w:p>
    <w:p w14:paraId="10EEF513" w14:textId="77777777" w:rsidR="00823A8F" w:rsidRDefault="00A2007F" w:rsidP="00823A8F">
      <w:pPr>
        <w:keepNext/>
        <w:jc w:val="center"/>
      </w:pPr>
      <w:r w:rsidRPr="00312CB6">
        <w:rPr>
          <w:b/>
          <w:bCs/>
          <w:noProof/>
        </w:rPr>
        <w:lastRenderedPageBreak/>
        <w:drawing>
          <wp:inline distT="0" distB="0" distL="0" distR="0" wp14:anchorId="4ED3BDB6" wp14:editId="2C21C80F">
            <wp:extent cx="2955123" cy="29908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77974" cy="3013977"/>
                    </a:xfrm>
                    <a:prstGeom prst="rect">
                      <a:avLst/>
                    </a:prstGeom>
                  </pic:spPr>
                </pic:pic>
              </a:graphicData>
            </a:graphic>
          </wp:inline>
        </w:drawing>
      </w:r>
    </w:p>
    <w:p w14:paraId="43E05AFE" w14:textId="0197A933" w:rsidR="00A2007F" w:rsidRDefault="00823A8F" w:rsidP="00823A8F">
      <w:pPr>
        <w:pStyle w:val="Caption"/>
        <w:jc w:val="center"/>
      </w:pPr>
      <w:r>
        <w:t xml:space="preserve">Figure </w:t>
      </w:r>
      <w:r>
        <w:fldChar w:fldCharType="begin"/>
      </w:r>
      <w:r>
        <w:instrText xml:space="preserve"> SEQ Figure \* ARABIC </w:instrText>
      </w:r>
      <w:r>
        <w:fldChar w:fldCharType="separate"/>
      </w:r>
      <w:r w:rsidR="00641730">
        <w:rPr>
          <w:noProof/>
        </w:rPr>
        <w:t>2</w:t>
      </w:r>
      <w:r>
        <w:fldChar w:fldCharType="end"/>
      </w:r>
      <w:r>
        <w:t xml:space="preserve">: Orientation sensitivity </w:t>
      </w:r>
      <w:r w:rsidR="0090338F">
        <w:t>from</w:t>
      </w:r>
      <w:r>
        <w:t xml:space="preserve"> a </w:t>
      </w:r>
      <w:r w:rsidR="004926AD">
        <w:t xml:space="preserve">commercial </w:t>
      </w:r>
      <w:r>
        <w:t xml:space="preserve">UHF RFID tag </w:t>
      </w:r>
      <w:r w:rsidR="0090338F">
        <w:t xml:space="preserve">datasheet </w:t>
      </w:r>
      <w:r>
        <w:t>(</w:t>
      </w:r>
      <w:r w:rsidRPr="00823A8F">
        <w:t>Source: General specification for CTU07601-465</w:t>
      </w:r>
      <w:r>
        <w:t>)</w:t>
      </w:r>
    </w:p>
    <w:p w14:paraId="7843F793" w14:textId="77777777" w:rsidR="00823A8F" w:rsidRPr="00823A8F" w:rsidRDefault="00823A8F" w:rsidP="00823A8F">
      <w:pPr>
        <w:rPr>
          <w:lang w:val="en-US"/>
        </w:rPr>
      </w:pPr>
    </w:p>
    <w:p w14:paraId="0377FB42" w14:textId="15B45B05" w:rsidR="00312CB6" w:rsidRPr="00A1166E" w:rsidRDefault="00836005" w:rsidP="00823A8F">
      <w:r>
        <w:rPr>
          <w:noProof/>
        </w:rPr>
        <w:t>There can be multiple ways to account for the orientation property in the Rx sensitivity requirements. For example,</w:t>
      </w:r>
    </w:p>
    <w:p w14:paraId="56A054CA" w14:textId="58383E68" w:rsidR="00823A8F" w:rsidRDefault="00823A8F" w:rsidP="00823A8F">
      <w:r w:rsidRPr="00A1166E">
        <w:t>Option 1:</w:t>
      </w:r>
      <w:r>
        <w:t xml:space="preserve"> </w:t>
      </w:r>
      <w:r w:rsidR="006A7BA9">
        <w:t xml:space="preserve">Only define </w:t>
      </w:r>
      <w:r>
        <w:t xml:space="preserve">EIS in max gain direction, </w:t>
      </w:r>
      <w:r w:rsidR="00546A12">
        <w:t>effectively determined by</w:t>
      </w:r>
      <w:r>
        <w:t xml:space="preserve"> chip demod </w:t>
      </w:r>
      <w:r w:rsidR="00546A12">
        <w:t xml:space="preserve">sensitivity </w:t>
      </w:r>
      <w:r>
        <w:t xml:space="preserve">- </w:t>
      </w:r>
      <w:r w:rsidR="00836005">
        <w:t>max</w:t>
      </w:r>
      <w:r>
        <w:t xml:space="preserve"> antenna gain</w:t>
      </w:r>
    </w:p>
    <w:p w14:paraId="5FE1A0B6" w14:textId="21F924AD" w:rsidR="00823A8F" w:rsidRDefault="00823A8F" w:rsidP="00823A8F">
      <w:r>
        <w:t xml:space="preserve">Option 2: TRS by scanning the </w:t>
      </w:r>
      <w:r w:rsidR="00836005">
        <w:t>device</w:t>
      </w:r>
      <w:r>
        <w:t xml:space="preserve"> from different angles and averaging the results. </w:t>
      </w:r>
    </w:p>
    <w:p w14:paraId="6DDF47AC" w14:textId="6DC84CFA" w:rsidR="00823A8F" w:rsidRDefault="00823A8F" w:rsidP="00823A8F">
      <w:r>
        <w:t>Option 3: Sensitivity req</w:t>
      </w:r>
      <w:r w:rsidR="00836005">
        <w:t>uirements</w:t>
      </w:r>
      <w:r>
        <w:t xml:space="preserve"> at different orientation angles</w:t>
      </w:r>
      <w:r w:rsidR="006A7BA9">
        <w:t>, similar to GS1 [3]</w:t>
      </w:r>
      <w:r w:rsidR="00836005">
        <w:t>, such as</w:t>
      </w:r>
      <w:r>
        <w:t xml:space="preserve">: </w:t>
      </w:r>
    </w:p>
    <w:p w14:paraId="29CD7E5B" w14:textId="2E5FD4A1" w:rsidR="00823A8F" w:rsidRDefault="00823A8F" w:rsidP="00823A8F">
      <w:pPr>
        <w:ind w:firstLine="720"/>
      </w:pPr>
      <w:r>
        <w:t xml:space="preserve">azimuth: max gain direction  +/- </w:t>
      </w:r>
      <w:r w:rsidR="00836005">
        <w:t>0/</w:t>
      </w:r>
      <w:r>
        <w:t>30/60 degree</w:t>
      </w:r>
      <w:r w:rsidR="00F70663">
        <w:t>s</w:t>
      </w:r>
    </w:p>
    <w:p w14:paraId="4B75400D" w14:textId="7549FE91" w:rsidR="00823A8F" w:rsidRDefault="00823A8F" w:rsidP="00823A8F">
      <w:pPr>
        <w:ind w:firstLine="720"/>
      </w:pPr>
      <w:r>
        <w:t xml:space="preserve">elevation: 0/90 </w:t>
      </w:r>
      <w:r w:rsidR="00836005">
        <w:t xml:space="preserve">or </w:t>
      </w:r>
      <w:r>
        <w:t xml:space="preserve"> 0/30/60/90 </w:t>
      </w:r>
      <w:r w:rsidR="00836005">
        <w:t>degrees</w:t>
      </w:r>
    </w:p>
    <w:p w14:paraId="6C270823" w14:textId="36E4A880" w:rsidR="00823A8F" w:rsidRDefault="00823A8F" w:rsidP="00823A8F">
      <w:r>
        <w:t xml:space="preserve">Option 4: </w:t>
      </w:r>
      <w:r w:rsidR="006A7BA9">
        <w:t>max allowed degradation of X dB</w:t>
      </w:r>
      <w:r>
        <w:t xml:space="preserve"> </w:t>
      </w:r>
      <w:r w:rsidR="006A7BA9">
        <w:t>at Y%-tile CDF, similar to spherical coverage</w:t>
      </w:r>
    </w:p>
    <w:p w14:paraId="7D211A87" w14:textId="3B3273AE" w:rsidR="00DF217E" w:rsidRDefault="00DF217E" w:rsidP="00823A8F">
      <w:r>
        <w:tab/>
        <w:t xml:space="preserve">For example, the HPBW (half-power beamwidth) of an ideal half-wave dipole is around 78 degrees. Hence, for 43% (=78/180) spherical coverage, the degradation is </w:t>
      </w:r>
      <w:r w:rsidR="00BD4DC6">
        <w:t>≤</w:t>
      </w:r>
      <w:r>
        <w:t xml:space="preserve"> 3dB. If polarisation mismatch is </w:t>
      </w:r>
      <w:r w:rsidR="00FF6F38">
        <w:t>added</w:t>
      </w:r>
      <w:r>
        <w:t xml:space="preserve">, the degradation is </w:t>
      </w:r>
      <w:r w:rsidR="00BD4DC6">
        <w:t>≤</w:t>
      </w:r>
      <w:r>
        <w:t xml:space="preserve"> 5.2dB.</w:t>
      </w:r>
    </w:p>
    <w:p w14:paraId="653059E8" w14:textId="72706FBD" w:rsidR="00312CB6" w:rsidRPr="00211C87" w:rsidRDefault="00211C87" w:rsidP="00211C87">
      <w:pPr>
        <w:rPr>
          <w:b/>
          <w:bCs/>
        </w:rPr>
      </w:pPr>
      <w:r w:rsidRPr="00211C87">
        <w:rPr>
          <w:b/>
          <w:bCs/>
        </w:rPr>
        <w:t>Proposal 4</w:t>
      </w:r>
      <w:r>
        <w:rPr>
          <w:b/>
          <w:bCs/>
        </w:rPr>
        <w:t>: RAN4 to discuss how to define the Rx sensitivity requirements for different orientation angles.</w:t>
      </w:r>
    </w:p>
    <w:p w14:paraId="0B039134" w14:textId="6EF1C8F1" w:rsidR="000D42E6" w:rsidRPr="000D42E6" w:rsidRDefault="000D42E6" w:rsidP="00DF0E93">
      <w:pPr>
        <w:rPr>
          <w:b/>
          <w:bCs/>
        </w:rPr>
      </w:pPr>
    </w:p>
    <w:p w14:paraId="31328C60" w14:textId="6B8633ED" w:rsidR="00AE11F3" w:rsidRDefault="00AE11F3" w:rsidP="00744548">
      <w:pPr>
        <w:rPr>
          <w:b/>
          <w:u w:val="single"/>
        </w:rPr>
      </w:pPr>
      <w:r w:rsidRPr="00AE11F3">
        <w:rPr>
          <w:b/>
          <w:u w:val="single"/>
        </w:rPr>
        <w:t>Frequency variation:</w:t>
      </w:r>
    </w:p>
    <w:p w14:paraId="62C65579" w14:textId="43B682F1" w:rsidR="00355691" w:rsidRDefault="00355691" w:rsidP="00744548">
      <w:pPr>
        <w:rPr>
          <w:bCs/>
        </w:rPr>
      </w:pPr>
      <w:r>
        <w:rPr>
          <w:bCs/>
        </w:rPr>
        <w:t xml:space="preserve">Due to ultra-low complexity, the device can only have simple antenna and matching network. The antenna gain </w:t>
      </w:r>
      <w:r w:rsidR="004D1781">
        <w:rPr>
          <w:bCs/>
        </w:rPr>
        <w:t xml:space="preserve">would </w:t>
      </w:r>
      <w:r>
        <w:rPr>
          <w:bCs/>
        </w:rPr>
        <w:t>ha</w:t>
      </w:r>
      <w:r w:rsidR="004D1781">
        <w:rPr>
          <w:bCs/>
        </w:rPr>
        <w:t>ve</w:t>
      </w:r>
      <w:r>
        <w:rPr>
          <w:bCs/>
        </w:rPr>
        <w:t xml:space="preserve"> larger variation </w:t>
      </w:r>
      <w:r w:rsidR="004D1781">
        <w:rPr>
          <w:bCs/>
        </w:rPr>
        <w:t xml:space="preserve">across operating frequencies, </w:t>
      </w:r>
      <w:r>
        <w:rPr>
          <w:bCs/>
        </w:rPr>
        <w:t>compared with conventional UEs.</w:t>
      </w:r>
    </w:p>
    <w:p w14:paraId="29B2BC9D" w14:textId="1F1BA63B" w:rsidR="00F90ECC" w:rsidRPr="00F90ECC" w:rsidRDefault="00F90ECC" w:rsidP="00744548">
      <w:pPr>
        <w:rPr>
          <w:bCs/>
        </w:rPr>
      </w:pPr>
    </w:p>
    <w:p w14:paraId="059375EF" w14:textId="77777777" w:rsidR="00355691" w:rsidRDefault="0046391E" w:rsidP="00355691">
      <w:pPr>
        <w:keepNext/>
        <w:jc w:val="center"/>
      </w:pPr>
      <w:r w:rsidRPr="004C5667">
        <w:rPr>
          <w:noProof/>
        </w:rPr>
        <w:lastRenderedPageBreak/>
        <w:drawing>
          <wp:inline distT="0" distB="0" distL="0" distR="0" wp14:anchorId="5529D493" wp14:editId="40CCF38E">
            <wp:extent cx="3978999" cy="3055974"/>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95158" cy="3068384"/>
                    </a:xfrm>
                    <a:prstGeom prst="rect">
                      <a:avLst/>
                    </a:prstGeom>
                  </pic:spPr>
                </pic:pic>
              </a:graphicData>
            </a:graphic>
          </wp:inline>
        </w:drawing>
      </w:r>
    </w:p>
    <w:p w14:paraId="07839CCA" w14:textId="25411850" w:rsidR="00F90ECC" w:rsidRDefault="00355691" w:rsidP="00355691">
      <w:pPr>
        <w:pStyle w:val="Caption"/>
        <w:jc w:val="center"/>
      </w:pPr>
      <w:r>
        <w:t xml:space="preserve">Figure </w:t>
      </w:r>
      <w:r>
        <w:fldChar w:fldCharType="begin"/>
      </w:r>
      <w:r>
        <w:instrText xml:space="preserve"> SEQ Figure \* ARABIC </w:instrText>
      </w:r>
      <w:r>
        <w:fldChar w:fldCharType="separate"/>
      </w:r>
      <w:r w:rsidR="00641730">
        <w:rPr>
          <w:noProof/>
        </w:rPr>
        <w:t>3</w:t>
      </w:r>
      <w:r>
        <w:fldChar w:fldCharType="end"/>
      </w:r>
      <w:r>
        <w:t xml:space="preserve"> S</w:t>
      </w:r>
      <w:r w:rsidRPr="008B420F">
        <w:t xml:space="preserve">ensitivity </w:t>
      </w:r>
      <w:r>
        <w:t>vs frequency f</w:t>
      </w:r>
      <w:r w:rsidR="0090338F">
        <w:t xml:space="preserve">rom </w:t>
      </w:r>
      <w:r w:rsidRPr="008B420F">
        <w:t xml:space="preserve">a </w:t>
      </w:r>
      <w:r w:rsidR="0090338F">
        <w:t xml:space="preserve">commercial </w:t>
      </w:r>
      <w:r w:rsidRPr="008B420F">
        <w:t xml:space="preserve">UHF RFID tag </w:t>
      </w:r>
      <w:r w:rsidR="0090338F">
        <w:t xml:space="preserve">datasheet </w:t>
      </w:r>
      <w:r w:rsidRPr="008B420F">
        <w:t>(Source: General specification for CTU07601-465)</w:t>
      </w:r>
    </w:p>
    <w:p w14:paraId="612EB7DE" w14:textId="77777777" w:rsidR="00355691" w:rsidRPr="00355691" w:rsidRDefault="00355691" w:rsidP="00355691">
      <w:pPr>
        <w:rPr>
          <w:lang w:val="en-US"/>
        </w:rPr>
      </w:pPr>
    </w:p>
    <w:p w14:paraId="32B48A92" w14:textId="3370B212" w:rsidR="009F289B" w:rsidRPr="00355691" w:rsidRDefault="00355691" w:rsidP="00220151">
      <w:pPr>
        <w:rPr>
          <w:b/>
          <w:bCs/>
        </w:rPr>
      </w:pPr>
      <w:r w:rsidRPr="00355691">
        <w:rPr>
          <w:b/>
          <w:bCs/>
        </w:rPr>
        <w:t>Proposal 5: Additional margin should be included in the sensitivity requirements</w:t>
      </w:r>
      <w:r>
        <w:rPr>
          <w:b/>
          <w:bCs/>
        </w:rPr>
        <w:t xml:space="preserve"> to account for the performance variation in the operating frequency range.</w:t>
      </w:r>
    </w:p>
    <w:p w14:paraId="796B5679" w14:textId="77777777" w:rsidR="00355691" w:rsidRDefault="00355691" w:rsidP="00220151">
      <w:pPr>
        <w:rPr>
          <w:b/>
          <w:bCs/>
          <w:u w:val="single"/>
        </w:rPr>
      </w:pPr>
    </w:p>
    <w:p w14:paraId="372E227C" w14:textId="17B5C0DD" w:rsidR="00744548" w:rsidRPr="002553AD" w:rsidRDefault="00220151" w:rsidP="00220151">
      <w:pPr>
        <w:rPr>
          <w:u w:val="single"/>
        </w:rPr>
      </w:pPr>
      <w:r w:rsidRPr="002553AD">
        <w:rPr>
          <w:b/>
          <w:bCs/>
          <w:u w:val="single"/>
        </w:rPr>
        <w:t>Maximum input power:</w:t>
      </w:r>
      <w:r w:rsidRPr="002553AD">
        <w:rPr>
          <w:u w:val="single"/>
        </w:rPr>
        <w:t xml:space="preserve"> </w:t>
      </w:r>
    </w:p>
    <w:p w14:paraId="6BCC139F" w14:textId="7A6FD546" w:rsidR="006549E2" w:rsidRDefault="00B44C5B" w:rsidP="00220151">
      <w:r>
        <w:t>T</w:t>
      </w:r>
      <w:r w:rsidR="006549E2">
        <w:t xml:space="preserve">he device receiver has </w:t>
      </w:r>
      <w:r w:rsidR="009B5007">
        <w:t xml:space="preserve">very </w:t>
      </w:r>
      <w:r w:rsidR="006549E2">
        <w:t xml:space="preserve">limited dynamic range, which is estimated to be </w:t>
      </w:r>
      <w:r w:rsidR="00A16460">
        <w:t>around</w:t>
      </w:r>
      <w:r w:rsidR="006549E2">
        <w:t xml:space="preserve"> 30 to 40dB. </w:t>
      </w:r>
      <w:r w:rsidR="006F69A7">
        <w:t xml:space="preserve">Larger range is possible </w:t>
      </w:r>
      <w:r w:rsidR="00BB34BF">
        <w:t xml:space="preserve">such as using AGC, but </w:t>
      </w:r>
      <w:r w:rsidR="006F69A7">
        <w:t xml:space="preserve">at the cost of </w:t>
      </w:r>
      <w:r w:rsidR="00BB34BF">
        <w:t>increased</w:t>
      </w:r>
      <w:r w:rsidR="006F69A7">
        <w:t xml:space="preserve"> complexity and power consumption. </w:t>
      </w:r>
      <w:r w:rsidR="007565A9">
        <w:t>Given</w:t>
      </w:r>
      <w:r w:rsidR="006549E2">
        <w:t xml:space="preserve"> the sensitivity requirement, we propose the max input level as: </w:t>
      </w:r>
    </w:p>
    <w:p w14:paraId="62D91BDD" w14:textId="23A79A1A" w:rsidR="00F1719D" w:rsidRDefault="00F1719D" w:rsidP="00220151">
      <w:pPr>
        <w:rPr>
          <w:b/>
          <w:bCs/>
        </w:rPr>
      </w:pPr>
      <w:r w:rsidRPr="00F1719D">
        <w:rPr>
          <w:b/>
          <w:bCs/>
        </w:rPr>
        <w:t xml:space="preserve">Proposal </w:t>
      </w:r>
      <w:r w:rsidR="00B44C5B">
        <w:rPr>
          <w:b/>
          <w:bCs/>
        </w:rPr>
        <w:t>6</w:t>
      </w:r>
      <w:r w:rsidRPr="00F1719D">
        <w:rPr>
          <w:b/>
          <w:bCs/>
        </w:rPr>
        <w:t xml:space="preserve">: </w:t>
      </w:r>
      <w:r w:rsidR="00595AEB">
        <w:rPr>
          <w:b/>
          <w:bCs/>
        </w:rPr>
        <w:t xml:space="preserve">It’s recommended to set the </w:t>
      </w:r>
      <w:r w:rsidR="00467C3F">
        <w:rPr>
          <w:b/>
          <w:bCs/>
        </w:rPr>
        <w:t>maximum input level</w:t>
      </w:r>
      <w:r w:rsidR="00595AEB">
        <w:rPr>
          <w:b/>
          <w:bCs/>
        </w:rPr>
        <w:t xml:space="preserve"> to </w:t>
      </w:r>
      <w:r w:rsidR="00CF668A">
        <w:rPr>
          <w:b/>
          <w:bCs/>
          <w:lang w:eastAsia="zh-CN"/>
        </w:rPr>
        <w:t>[-</w:t>
      </w:r>
      <w:r w:rsidR="00B44C5B">
        <w:rPr>
          <w:b/>
          <w:bCs/>
          <w:lang w:eastAsia="zh-CN"/>
        </w:rPr>
        <w:t>3</w:t>
      </w:r>
      <w:r w:rsidR="00CF668A">
        <w:rPr>
          <w:b/>
          <w:bCs/>
          <w:lang w:eastAsia="zh-CN"/>
        </w:rPr>
        <w:t>]</w:t>
      </w:r>
      <w:r w:rsidR="006E15E3">
        <w:rPr>
          <w:b/>
          <w:bCs/>
        </w:rPr>
        <w:t xml:space="preserve"> </w:t>
      </w:r>
      <w:r w:rsidR="00595AEB">
        <w:rPr>
          <w:b/>
          <w:bCs/>
        </w:rPr>
        <w:t>dBm for AIoT devices</w:t>
      </w:r>
      <w:r w:rsidR="00467C3F">
        <w:rPr>
          <w:b/>
          <w:bCs/>
        </w:rPr>
        <w:t>.</w:t>
      </w:r>
      <w:r w:rsidR="00016834">
        <w:rPr>
          <w:b/>
          <w:bCs/>
        </w:rPr>
        <w:t xml:space="preserve"> </w:t>
      </w:r>
    </w:p>
    <w:p w14:paraId="0D43D390" w14:textId="4E8E48CE" w:rsidR="00B44C5B" w:rsidRPr="00B44C5B" w:rsidRDefault="00B44C5B" w:rsidP="00220151">
      <w:pPr>
        <w:rPr>
          <w:lang w:eastAsia="zh-CN"/>
        </w:rPr>
      </w:pPr>
      <w:r w:rsidRPr="00B44C5B">
        <w:t>This does not mean that the device wills top working for higher input power level</w:t>
      </w:r>
      <w:r w:rsidR="00A16460">
        <w:t>s</w:t>
      </w:r>
      <w:r>
        <w:t xml:space="preserve">, but the performance might be </w:t>
      </w:r>
      <w:r w:rsidR="00D348C4">
        <w:t>worse</w:t>
      </w:r>
      <w:r w:rsidR="00ED1E0F">
        <w:t>n</w:t>
      </w:r>
      <w:r>
        <w:t>.</w:t>
      </w:r>
    </w:p>
    <w:p w14:paraId="00BA6C85" w14:textId="29239CE2" w:rsidR="00A108ED" w:rsidRDefault="00A108ED" w:rsidP="00A108ED">
      <w:pPr>
        <w:pStyle w:val="Heading3"/>
      </w:pPr>
      <w:r>
        <w:t>2.</w:t>
      </w:r>
      <w:r w:rsidR="004E6590">
        <w:t>2</w:t>
      </w:r>
      <w:r>
        <w:t xml:space="preserve"> </w:t>
      </w:r>
      <w:r w:rsidR="00A31C64">
        <w:t>Transmitter</w:t>
      </w:r>
      <w:r w:rsidR="00F562B0">
        <w:t xml:space="preserve"> RF requirements</w:t>
      </w:r>
    </w:p>
    <w:p w14:paraId="5F1DCB11" w14:textId="316DA5FB" w:rsidR="00363BA4" w:rsidRPr="002553AD" w:rsidRDefault="003466E5" w:rsidP="00FE26AF">
      <w:pPr>
        <w:rPr>
          <w:b/>
          <w:bCs/>
          <w:u w:val="single"/>
        </w:rPr>
      </w:pPr>
      <w:r>
        <w:rPr>
          <w:b/>
          <w:bCs/>
          <w:u w:val="single"/>
        </w:rPr>
        <w:t>Backscatter</w:t>
      </w:r>
      <w:r w:rsidR="00363BA4" w:rsidRPr="002553AD">
        <w:rPr>
          <w:b/>
          <w:bCs/>
          <w:u w:val="single"/>
        </w:rPr>
        <w:t xml:space="preserve"> output power:</w:t>
      </w:r>
    </w:p>
    <w:p w14:paraId="3BC58BB7" w14:textId="5AF2E4AE" w:rsidR="003770AD" w:rsidRDefault="007E0B0C" w:rsidP="00FE26AF">
      <w:r>
        <w:t xml:space="preserve">For A-IoT D1T1-B, the CW node is outside the topology. </w:t>
      </w:r>
      <w:r w:rsidR="00001856">
        <w:t xml:space="preserve">And the CW node is assumed not to be co-located with the active reader. </w:t>
      </w:r>
      <w:r w:rsidR="0027066E">
        <w:t>The CW2D and D2R path loss are likely to be different.</w:t>
      </w:r>
    </w:p>
    <w:p w14:paraId="6613D900" w14:textId="645C581F" w:rsidR="002507D3" w:rsidRDefault="00D519AD" w:rsidP="00FE26AF">
      <w:pPr>
        <w:rPr>
          <w:b/>
          <w:bCs/>
        </w:rPr>
      </w:pPr>
      <w:r w:rsidRPr="0027066E">
        <w:rPr>
          <w:b/>
          <w:bCs/>
        </w:rPr>
        <w:t xml:space="preserve">The </w:t>
      </w:r>
      <w:r w:rsidR="0027066E">
        <w:rPr>
          <w:b/>
          <w:bCs/>
        </w:rPr>
        <w:t xml:space="preserve">backscatter loss or </w:t>
      </w:r>
      <w:r w:rsidRPr="0027066E">
        <w:rPr>
          <w:b/>
          <w:bCs/>
        </w:rPr>
        <w:t>reflection gain</w:t>
      </w:r>
      <w:r w:rsidR="0027066E" w:rsidRPr="0027066E">
        <w:rPr>
          <w:b/>
          <w:bCs/>
        </w:rPr>
        <w:t xml:space="preserve"> can be defined as: the backscattered power – incident CW power.</w:t>
      </w:r>
    </w:p>
    <w:p w14:paraId="03315B54" w14:textId="5EC96235" w:rsidR="00FA5520" w:rsidRPr="00D65C5F" w:rsidRDefault="00FA5520" w:rsidP="00FA5520">
      <w:r w:rsidRPr="00D65C5F">
        <w:t>Note</w:t>
      </w:r>
      <w:r>
        <w:t xml:space="preserve"> that</w:t>
      </w:r>
      <w:r w:rsidRPr="00D65C5F">
        <w:t xml:space="preserve"> the backscatter power shall be the sum of the power of the left and right side band, excluding the carrier itself.</w:t>
      </w:r>
    </w:p>
    <w:p w14:paraId="0D7041E8" w14:textId="4C4510C0" w:rsidR="002507D3" w:rsidRDefault="002507D3" w:rsidP="00FE26AF">
      <w:r>
        <w:t xml:space="preserve">Given reciprocity, if the antenna directivity has been evaluated in the receiver sensitivity requirements, it does not need to be </w:t>
      </w:r>
      <w:r w:rsidR="00D519AD">
        <w:t xml:space="preserve">assessed again in the Tx requirements. Hence, </w:t>
      </w:r>
      <w:r w:rsidR="00D519AD" w:rsidRPr="004D2F1F">
        <w:t xml:space="preserve">only the max gain direction </w:t>
      </w:r>
      <w:r w:rsidR="00993619">
        <w:t xml:space="preserve">might </w:t>
      </w:r>
      <w:r w:rsidR="004D2F1F">
        <w:t>need to be</w:t>
      </w:r>
      <w:r w:rsidR="00D519AD" w:rsidRPr="004D2F1F">
        <w:t xml:space="preserve"> considered </w:t>
      </w:r>
      <w:r w:rsidR="0027066E" w:rsidRPr="004D2F1F">
        <w:t>for both the incident and backscattered signal</w:t>
      </w:r>
      <w:r w:rsidR="00D519AD" w:rsidRPr="004D2F1F">
        <w:t>.</w:t>
      </w:r>
    </w:p>
    <w:p w14:paraId="777F82D0" w14:textId="7A544BC0" w:rsidR="0027066E" w:rsidRDefault="00FA5520" w:rsidP="00FE26AF">
      <w:r>
        <w:t xml:space="preserve">When considering UL link budget, the path loss of CW2D and D2R as well as the backscatter loss at the device should be included. </w:t>
      </w:r>
      <w:r w:rsidR="00D65C5F">
        <w:t xml:space="preserve">The worst case for the UL budget seems to be when the device is located in the middle of CW2D and D2R propagation path. </w:t>
      </w:r>
      <w:r>
        <w:t xml:space="preserve">Hence, it’s meaningful to evaluate the </w:t>
      </w:r>
      <w:r w:rsidR="001C7DAE">
        <w:t>backscatter loss at medium level of CW incident power.</w:t>
      </w:r>
    </w:p>
    <w:p w14:paraId="13D0D74B" w14:textId="10A07609" w:rsidR="00422DDE" w:rsidRDefault="007D268A" w:rsidP="00FE26AF">
      <w:pPr>
        <w:rPr>
          <w:b/>
          <w:bCs/>
        </w:rPr>
      </w:pPr>
      <w:r>
        <w:rPr>
          <w:b/>
          <w:bCs/>
        </w:rPr>
        <w:t>Proposal</w:t>
      </w:r>
      <w:r w:rsidR="007F4B4B">
        <w:rPr>
          <w:b/>
          <w:bCs/>
        </w:rPr>
        <w:t xml:space="preserve"> 7</w:t>
      </w:r>
      <w:r>
        <w:rPr>
          <w:b/>
          <w:bCs/>
        </w:rPr>
        <w:t>:</w:t>
      </w:r>
      <w:r w:rsidR="001C7DAE">
        <w:rPr>
          <w:b/>
          <w:bCs/>
        </w:rPr>
        <w:t xml:space="preserve"> Consider to evaluate the backscatter loss at given CW incident power. </w:t>
      </w:r>
      <w:r w:rsidR="00A628C3">
        <w:rPr>
          <w:b/>
          <w:bCs/>
        </w:rPr>
        <w:t>The limit on the backscatter loss and t</w:t>
      </w:r>
      <w:r w:rsidR="001C7DAE">
        <w:rPr>
          <w:b/>
          <w:bCs/>
        </w:rPr>
        <w:t xml:space="preserve">he </w:t>
      </w:r>
      <w:r w:rsidR="00617D6E">
        <w:rPr>
          <w:b/>
          <w:bCs/>
        </w:rPr>
        <w:t xml:space="preserve">corresponding </w:t>
      </w:r>
      <w:r w:rsidR="00B622A2">
        <w:rPr>
          <w:b/>
          <w:bCs/>
        </w:rPr>
        <w:t xml:space="preserve">incident power level </w:t>
      </w:r>
      <w:r w:rsidR="00A628C3">
        <w:rPr>
          <w:b/>
          <w:bCs/>
        </w:rPr>
        <w:t>are</w:t>
      </w:r>
      <w:r w:rsidR="00B622A2">
        <w:rPr>
          <w:b/>
          <w:bCs/>
        </w:rPr>
        <w:t xml:space="preserve"> TBD.</w:t>
      </w:r>
      <w:r w:rsidR="001C7DAE">
        <w:rPr>
          <w:b/>
          <w:bCs/>
        </w:rPr>
        <w:t xml:space="preserve"> </w:t>
      </w:r>
      <w:r>
        <w:rPr>
          <w:b/>
          <w:bCs/>
        </w:rPr>
        <w:t xml:space="preserve"> </w:t>
      </w:r>
    </w:p>
    <w:p w14:paraId="76DCFA67" w14:textId="77777777" w:rsidR="00993619" w:rsidRDefault="00993619" w:rsidP="00FE26AF">
      <w:pPr>
        <w:rPr>
          <w:b/>
          <w:bCs/>
        </w:rPr>
      </w:pPr>
    </w:p>
    <w:p w14:paraId="5B876515" w14:textId="63E096D6" w:rsidR="00363BA4" w:rsidRPr="002553AD" w:rsidRDefault="00363BA4" w:rsidP="00FE26AF">
      <w:pPr>
        <w:rPr>
          <w:u w:val="single"/>
        </w:rPr>
      </w:pPr>
      <w:r w:rsidRPr="002553AD">
        <w:rPr>
          <w:b/>
          <w:bCs/>
          <w:u w:val="single"/>
        </w:rPr>
        <w:lastRenderedPageBreak/>
        <w:t>Modulation</w:t>
      </w:r>
      <w:r w:rsidR="000438C2" w:rsidRPr="002553AD">
        <w:rPr>
          <w:b/>
          <w:bCs/>
          <w:u w:val="single"/>
        </w:rPr>
        <w:t xml:space="preserve"> signal quality:</w:t>
      </w:r>
      <w:r w:rsidR="000438C2" w:rsidRPr="002553AD">
        <w:rPr>
          <w:u w:val="single"/>
        </w:rPr>
        <w:t xml:space="preserve"> </w:t>
      </w:r>
    </w:p>
    <w:p w14:paraId="6D89C28B" w14:textId="46EA75AA" w:rsidR="008319E0" w:rsidRDefault="008319E0" w:rsidP="00FE26AF">
      <w:r>
        <w:t>In general, the modulation signal quality</w:t>
      </w:r>
      <w:r w:rsidR="005E11D0">
        <w:t xml:space="preserve"> sets an upper bound of the SNR seen by the receiver. The potential requirement on the modulation quality depends on the Tx signal design as well as the demodulation processing at the receiver.</w:t>
      </w:r>
    </w:p>
    <w:p w14:paraId="08707E54" w14:textId="55B2EE36" w:rsidR="007F4B4B" w:rsidRDefault="005E11D0" w:rsidP="00FE26AF">
      <w:pPr>
        <w:rPr>
          <w:b/>
          <w:bCs/>
          <w:noProof/>
        </w:rPr>
      </w:pPr>
      <w:r>
        <w:t xml:space="preserve">As per RAN1 agreement, the device may support OOK or BPSK for D2R. It’s worth noting that for </w:t>
      </w:r>
      <w:r w:rsidR="003466E5">
        <w:t>backscatter communication</w:t>
      </w:r>
      <w:r>
        <w:t>, the modulation is implemented in analogue domain by switching impedances</w:t>
      </w:r>
      <w:r w:rsidR="005B16C6">
        <w:t>, which is very different from digital modulation seen in other 3GPP RATs.</w:t>
      </w:r>
      <w:r w:rsidR="007F4B4B" w:rsidRPr="007F4B4B">
        <w:rPr>
          <w:b/>
          <w:bCs/>
          <w:noProof/>
        </w:rPr>
        <w:t xml:space="preserve"> </w:t>
      </w:r>
    </w:p>
    <w:p w14:paraId="2BB0E4DC" w14:textId="748E0C08" w:rsidR="005E11D0" w:rsidRDefault="007F4B4B" w:rsidP="007F4B4B">
      <w:pPr>
        <w:jc w:val="center"/>
      </w:pPr>
      <w:r w:rsidRPr="004A0266">
        <w:rPr>
          <w:b/>
          <w:bCs/>
          <w:noProof/>
        </w:rPr>
        <w:drawing>
          <wp:inline distT="0" distB="0" distL="0" distR="0" wp14:anchorId="1448139E" wp14:editId="144CA144">
            <wp:extent cx="4712677" cy="551499"/>
            <wp:effectExtent l="0" t="0" r="0"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68920" cy="558081"/>
                    </a:xfrm>
                    <a:prstGeom prst="rect">
                      <a:avLst/>
                    </a:prstGeom>
                  </pic:spPr>
                </pic:pic>
              </a:graphicData>
            </a:graphic>
          </wp:inline>
        </w:drawing>
      </w:r>
    </w:p>
    <w:p w14:paraId="747285CF" w14:textId="50E2ADB3" w:rsidR="005B16C6" w:rsidRDefault="005B16C6" w:rsidP="00FE26AF">
      <w:r>
        <w:t>For OOK modulation in backscatter communication</w:t>
      </w:r>
      <w:r w:rsidR="00D6075E">
        <w:t>s</w:t>
      </w:r>
      <w:r>
        <w:t>, some performance metrics such as delta-RCS (Radar Cross-Section), change in reflection coefficient have been studied</w:t>
      </w:r>
      <w:r w:rsidR="00F4216B">
        <w:t xml:space="preserve"> [6]</w:t>
      </w:r>
      <w:r>
        <w:t>.</w:t>
      </w:r>
      <w:r w:rsidR="008C0CC6">
        <w:t xml:space="preserve"> However, its impact on the </w:t>
      </w:r>
      <w:r w:rsidR="003466E5">
        <w:t>D2R</w:t>
      </w:r>
      <w:r w:rsidR="008C0CC6">
        <w:t xml:space="preserve"> demodulation performance has yet to be quantified.</w:t>
      </w:r>
    </w:p>
    <w:p w14:paraId="426ABD5F" w14:textId="5C94BB4F" w:rsidR="00D6075E" w:rsidRPr="00D6075E" w:rsidRDefault="00D6075E" w:rsidP="00FE26AF">
      <w:pPr>
        <w:rPr>
          <w:b/>
          <w:bCs/>
        </w:rPr>
      </w:pPr>
      <w:r w:rsidRPr="00D6075E">
        <w:rPr>
          <w:b/>
          <w:bCs/>
        </w:rPr>
        <w:t>Observation 1: For OOK modulation in backscatter communication</w:t>
      </w:r>
      <w:r>
        <w:rPr>
          <w:b/>
          <w:bCs/>
        </w:rPr>
        <w:t>s</w:t>
      </w:r>
      <w:r w:rsidRPr="00D6075E">
        <w:rPr>
          <w:b/>
          <w:bCs/>
        </w:rPr>
        <w:t>, some performance metrics such as delta-RCS (Radar Cross-Section), change in reflection coefficient have been studied [6]. However, its impact on the D2R demodulation performance has yet to be quantified.</w:t>
      </w:r>
    </w:p>
    <w:p w14:paraId="66617281" w14:textId="29955310" w:rsidR="001077E2" w:rsidRDefault="008C0CC6" w:rsidP="00FE26AF">
      <w:r w:rsidRPr="008C0CC6">
        <w:t>For BPSK</w:t>
      </w:r>
      <w:r>
        <w:t xml:space="preserve"> modulation, one might consider the </w:t>
      </w:r>
      <w:r w:rsidR="003466E5">
        <w:t xml:space="preserve">conventional </w:t>
      </w:r>
      <w:r>
        <w:t>EVM metric</w:t>
      </w:r>
      <w:r w:rsidR="005C7874">
        <w:t>, which compares the received symbol</w:t>
      </w:r>
      <w:r w:rsidR="00993619">
        <w:t>s</w:t>
      </w:r>
      <w:r w:rsidR="005C7874">
        <w:t xml:space="preserve"> with the </w:t>
      </w:r>
      <w:r w:rsidR="00444519">
        <w:t>predefined</w:t>
      </w:r>
      <w:r w:rsidR="005C7874">
        <w:t xml:space="preserve"> point</w:t>
      </w:r>
      <w:r w:rsidR="00993619">
        <w:t>s</w:t>
      </w:r>
      <w:r w:rsidR="005C7874">
        <w:t xml:space="preserve"> in the </w:t>
      </w:r>
      <w:r w:rsidR="00444519">
        <w:t xml:space="preserve">reference </w:t>
      </w:r>
      <w:r w:rsidR="005C7874">
        <w:t>constellation</w:t>
      </w:r>
      <w:r>
        <w:t xml:space="preserve">. </w:t>
      </w:r>
      <w:r w:rsidR="001077E2">
        <w:t>D</w:t>
      </w:r>
      <w:r w:rsidR="007F4B4B">
        <w:t>ue to the use of line code</w:t>
      </w:r>
      <w:r>
        <w:t xml:space="preserve"> </w:t>
      </w:r>
      <w:r w:rsidR="007F4B4B">
        <w:t>fo</w:t>
      </w:r>
      <w:r>
        <w:t xml:space="preserve">r D2R, </w:t>
      </w:r>
      <w:r w:rsidR="005C7874">
        <w:t>there’</w:t>
      </w:r>
      <w:r w:rsidR="001077E2">
        <w:t>re</w:t>
      </w:r>
      <w:r w:rsidR="005C7874">
        <w:t xml:space="preserve"> </w:t>
      </w:r>
      <w:r w:rsidR="001077E2">
        <w:t xml:space="preserve">one (R=1) or multiple (R&gt;1) </w:t>
      </w:r>
      <w:r w:rsidR="007F4B4B">
        <w:t>pair</w:t>
      </w:r>
      <w:r w:rsidR="001077E2">
        <w:t>s</w:t>
      </w:r>
      <w:r w:rsidR="007F4B4B">
        <w:t xml:space="preserve"> of chips for each information bit. </w:t>
      </w:r>
      <w:r w:rsidR="001077E2">
        <w:t xml:space="preserve">As shown in Figure 4 below, a pair of (+1, -1) chips correspond to information bit 1, and a pair of (-1,+1) chips is for information bit 0, in case of R=1.  During backscatter, </w:t>
      </w:r>
      <w:r w:rsidR="00D6075E">
        <w:t>the carrier phase is expected to be reverted between the two chips in a pair. However, for a practical device, the phase change might not be 180 degrees. Furthermore, the backscatter power for the two chips can be different as well, owing to the switch of the load impedance. In other words, the amplitude of the BPSK symbols can vary.</w:t>
      </w:r>
    </w:p>
    <w:p w14:paraId="3995E191" w14:textId="77777777" w:rsidR="00641730" w:rsidRDefault="00641730" w:rsidP="00641730">
      <w:pPr>
        <w:keepNext/>
        <w:jc w:val="center"/>
      </w:pPr>
      <w:r>
        <w:rPr>
          <w:i/>
          <w:noProof/>
          <w:u w:val="single"/>
          <w:lang w:eastAsia="zh-CN"/>
        </w:rPr>
        <w:drawing>
          <wp:inline distT="0" distB="0" distL="0" distR="0" wp14:anchorId="489E6431" wp14:editId="7F768064">
            <wp:extent cx="4667097" cy="2368500"/>
            <wp:effectExtent l="0" t="0" r="635"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20284" cy="2395492"/>
                    </a:xfrm>
                    <a:prstGeom prst="rect">
                      <a:avLst/>
                    </a:prstGeom>
                    <a:noFill/>
                  </pic:spPr>
                </pic:pic>
              </a:graphicData>
            </a:graphic>
          </wp:inline>
        </w:drawing>
      </w:r>
    </w:p>
    <w:p w14:paraId="2442E236" w14:textId="6C66BCE0" w:rsidR="00641730" w:rsidRDefault="00641730" w:rsidP="00641730">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One option of D2R time domain waveform generation</w:t>
      </w:r>
      <w:r w:rsidR="00384C78">
        <w:t xml:space="preserve"> [5]</w:t>
      </w:r>
    </w:p>
    <w:p w14:paraId="1516E775" w14:textId="77777777" w:rsidR="00D6075E" w:rsidRDefault="00D6075E" w:rsidP="00641730"/>
    <w:p w14:paraId="52BC9C88" w14:textId="59B37EEF" w:rsidR="00641730" w:rsidRPr="00641730" w:rsidRDefault="00D6075E" w:rsidP="00641730">
      <w:pPr>
        <w:rPr>
          <w:lang w:val="en-US"/>
        </w:rPr>
      </w:pPr>
      <w:r>
        <w:t xml:space="preserve">Given the nature of line coding, the demodulator at the reader is likely to jointly process </w:t>
      </w:r>
      <w:r w:rsidR="00993619">
        <w:t>pairs</w:t>
      </w:r>
      <w:r>
        <w:t xml:space="preserve"> </w:t>
      </w:r>
      <w:r w:rsidR="00993619">
        <w:t xml:space="preserve">of </w:t>
      </w:r>
      <w:r>
        <w:t xml:space="preserve">chips (i.e., two BPSK symbols) rather than one BPSK symbol </w:t>
      </w:r>
      <w:r w:rsidR="00993619">
        <w:t xml:space="preserve">at </w:t>
      </w:r>
      <w:r>
        <w:t xml:space="preserve">a time. </w:t>
      </w:r>
      <w:bookmarkStart w:id="4" w:name="_Hlk194054419"/>
      <w:r>
        <w:t>The Euclidian distance between the two BPSK symbols</w:t>
      </w:r>
      <w:bookmarkEnd w:id="4"/>
      <w:r>
        <w:t xml:space="preserve"> might be more important than the phase difference alone.</w:t>
      </w:r>
    </w:p>
    <w:p w14:paraId="4F96FC7C" w14:textId="2930A4B4" w:rsidR="004A0266" w:rsidRDefault="00D632E1" w:rsidP="00FE26AF">
      <w:pPr>
        <w:rPr>
          <w:b/>
          <w:bCs/>
        </w:rPr>
      </w:pPr>
      <w:r>
        <w:rPr>
          <w:b/>
          <w:bCs/>
        </w:rPr>
        <w:t xml:space="preserve">Observation </w:t>
      </w:r>
      <w:r w:rsidR="00526287">
        <w:rPr>
          <w:b/>
          <w:bCs/>
        </w:rPr>
        <w:t>2</w:t>
      </w:r>
      <w:r>
        <w:rPr>
          <w:b/>
          <w:bCs/>
        </w:rPr>
        <w:t xml:space="preserve">: </w:t>
      </w:r>
      <w:r w:rsidR="00366625">
        <w:rPr>
          <w:b/>
          <w:bCs/>
        </w:rPr>
        <w:t xml:space="preserve">Due to the nature of line coding, the D2R demodulator is likely to process the OOK/BPSK symbols in pairs. </w:t>
      </w:r>
      <w:r w:rsidR="00366625" w:rsidRPr="00366625">
        <w:rPr>
          <w:b/>
          <w:bCs/>
        </w:rPr>
        <w:t xml:space="preserve">The Euclidian distance between the two </w:t>
      </w:r>
      <w:r w:rsidR="00366625">
        <w:rPr>
          <w:b/>
          <w:bCs/>
        </w:rPr>
        <w:t>received OOK/</w:t>
      </w:r>
      <w:r w:rsidR="00366625" w:rsidRPr="00366625">
        <w:rPr>
          <w:b/>
          <w:bCs/>
        </w:rPr>
        <w:t>BPSK symbols</w:t>
      </w:r>
      <w:r w:rsidR="00366625">
        <w:rPr>
          <w:b/>
          <w:bCs/>
        </w:rPr>
        <w:t xml:space="preserve"> play an important role.</w:t>
      </w:r>
    </w:p>
    <w:p w14:paraId="6A475DF3" w14:textId="43063040" w:rsidR="00D632E1" w:rsidRDefault="00D632E1" w:rsidP="00FE26AF">
      <w:pPr>
        <w:rPr>
          <w:b/>
          <w:bCs/>
        </w:rPr>
      </w:pPr>
      <w:r>
        <w:rPr>
          <w:b/>
          <w:bCs/>
        </w:rPr>
        <w:t xml:space="preserve">Proposal 8: </w:t>
      </w:r>
      <w:r w:rsidR="00641730">
        <w:rPr>
          <w:b/>
          <w:bCs/>
        </w:rPr>
        <w:t xml:space="preserve">When evaluating </w:t>
      </w:r>
      <w:r w:rsidR="00131FE3">
        <w:rPr>
          <w:b/>
          <w:bCs/>
        </w:rPr>
        <w:t>potential</w:t>
      </w:r>
      <w:r w:rsidR="00641730">
        <w:rPr>
          <w:b/>
          <w:bCs/>
        </w:rPr>
        <w:t xml:space="preserve"> modulation quality metrics, the </w:t>
      </w:r>
      <w:r w:rsidR="00366625">
        <w:rPr>
          <w:b/>
          <w:bCs/>
        </w:rPr>
        <w:t xml:space="preserve">reference </w:t>
      </w:r>
      <w:r w:rsidR="00641730">
        <w:rPr>
          <w:b/>
          <w:bCs/>
        </w:rPr>
        <w:t xml:space="preserve">demodulation process should be </w:t>
      </w:r>
      <w:r w:rsidR="00366625">
        <w:rPr>
          <w:b/>
          <w:bCs/>
        </w:rPr>
        <w:t>confirmed</w:t>
      </w:r>
      <w:r w:rsidR="00641730">
        <w:rPr>
          <w:b/>
          <w:bCs/>
        </w:rPr>
        <w:t xml:space="preserve">. The effect of the quality metric </w:t>
      </w:r>
      <w:r w:rsidR="00E763C5">
        <w:rPr>
          <w:b/>
          <w:bCs/>
        </w:rPr>
        <w:t>on</w:t>
      </w:r>
      <w:r w:rsidR="00641730">
        <w:rPr>
          <w:b/>
          <w:bCs/>
        </w:rPr>
        <w:t xml:space="preserve"> the demodulation performance should be quantified.</w:t>
      </w:r>
    </w:p>
    <w:p w14:paraId="6E1E0C0D" w14:textId="658B196C" w:rsidR="00422DDE" w:rsidRDefault="00422DDE" w:rsidP="00FE26AF">
      <w:pPr>
        <w:rPr>
          <w:b/>
          <w:bCs/>
        </w:rPr>
      </w:pPr>
    </w:p>
    <w:p w14:paraId="245B2E8F" w14:textId="77777777" w:rsidR="00E52991" w:rsidRDefault="00E52991" w:rsidP="00FE26AF">
      <w:pPr>
        <w:rPr>
          <w:b/>
          <w:bCs/>
        </w:rPr>
      </w:pPr>
    </w:p>
    <w:p w14:paraId="12FCABA1" w14:textId="7EFA1D56" w:rsidR="00363BA4" w:rsidRPr="002553AD" w:rsidRDefault="000438C2" w:rsidP="00FE26AF">
      <w:pPr>
        <w:rPr>
          <w:u w:val="single"/>
        </w:rPr>
      </w:pPr>
      <w:r w:rsidRPr="002553AD">
        <w:rPr>
          <w:b/>
          <w:bCs/>
          <w:u w:val="single"/>
        </w:rPr>
        <w:lastRenderedPageBreak/>
        <w:t>Occupied bandwidth:</w:t>
      </w:r>
      <w:r w:rsidRPr="002553AD">
        <w:rPr>
          <w:u w:val="single"/>
        </w:rPr>
        <w:t xml:space="preserve"> </w:t>
      </w:r>
    </w:p>
    <w:p w14:paraId="6E320FFC" w14:textId="169C4B34" w:rsidR="000438C2" w:rsidRDefault="00363BA4" w:rsidP="00FE26AF">
      <w:r>
        <w:t>The OBW requirement d</w:t>
      </w:r>
      <w:r w:rsidR="000438C2">
        <w:t xml:space="preserve">epends on </w:t>
      </w:r>
      <w:r w:rsidR="00384C78">
        <w:t xml:space="preserve">the D2R signal design and </w:t>
      </w:r>
      <w:r w:rsidR="000438C2">
        <w:t>the discussion on the system channel bandwidth.</w:t>
      </w:r>
    </w:p>
    <w:p w14:paraId="3DE26E40" w14:textId="0C084406" w:rsidR="00996FB3" w:rsidRPr="00996FB3" w:rsidRDefault="00996FB3" w:rsidP="00FE26AF">
      <w:pPr>
        <w:rPr>
          <w:b/>
          <w:bCs/>
        </w:rPr>
      </w:pPr>
    </w:p>
    <w:p w14:paraId="10B778D7" w14:textId="284E7C99" w:rsidR="002553AD" w:rsidRPr="002553AD" w:rsidRDefault="000438C2" w:rsidP="00FE26AF">
      <w:pPr>
        <w:rPr>
          <w:b/>
          <w:bCs/>
          <w:u w:val="single"/>
        </w:rPr>
      </w:pPr>
      <w:r w:rsidRPr="002553AD">
        <w:rPr>
          <w:b/>
          <w:bCs/>
          <w:u w:val="single"/>
        </w:rPr>
        <w:t>SEM</w:t>
      </w:r>
      <w:r w:rsidR="00A97C5D">
        <w:rPr>
          <w:b/>
          <w:bCs/>
          <w:u w:val="single"/>
        </w:rPr>
        <w:t xml:space="preserve"> + Spurious emissions</w:t>
      </w:r>
      <w:r w:rsidRPr="002553AD">
        <w:rPr>
          <w:b/>
          <w:bCs/>
          <w:u w:val="single"/>
        </w:rPr>
        <w:t xml:space="preserve">: </w:t>
      </w:r>
    </w:p>
    <w:p w14:paraId="17EFE578" w14:textId="58AA9A05" w:rsidR="000438C2" w:rsidRDefault="000438C2" w:rsidP="00FE26AF">
      <w:r w:rsidRPr="000438C2">
        <w:t>The NR SEM could be used as the starting point, since the devices operate on NR bands. Further simplification is possible, given the relatively low backscatter power. The exact mask also depends on D2R signal design, system channel BW, etc.</w:t>
      </w:r>
    </w:p>
    <w:p w14:paraId="11451119" w14:textId="77777777" w:rsidR="00A97C5D" w:rsidRDefault="00A97C5D" w:rsidP="00A97C5D">
      <w:r>
        <w:t>The NR general spurious emission limits can be used as the starting point, and further discuss the OOB boundary.</w:t>
      </w:r>
    </w:p>
    <w:p w14:paraId="0FDBEC7C" w14:textId="6C175E96" w:rsidR="00996FB3" w:rsidRDefault="00A97C5D" w:rsidP="00FE26AF">
      <w:pPr>
        <w:rPr>
          <w:b/>
          <w:bCs/>
        </w:rPr>
      </w:pPr>
      <w:r>
        <w:rPr>
          <w:b/>
          <w:bCs/>
        </w:rPr>
        <w:t>Proposal</w:t>
      </w:r>
      <w:r w:rsidR="008405F1">
        <w:rPr>
          <w:b/>
          <w:bCs/>
        </w:rPr>
        <w:t xml:space="preserve"> 9</w:t>
      </w:r>
      <w:r>
        <w:rPr>
          <w:b/>
          <w:bCs/>
        </w:rPr>
        <w:t xml:space="preserve">: </w:t>
      </w:r>
      <w:r w:rsidR="00485E44">
        <w:rPr>
          <w:b/>
          <w:bCs/>
        </w:rPr>
        <w:t>Define</w:t>
      </w:r>
      <w:r>
        <w:rPr>
          <w:b/>
          <w:bCs/>
        </w:rPr>
        <w:t xml:space="preserve"> </w:t>
      </w:r>
      <w:r w:rsidR="00294760" w:rsidRPr="00996FB3">
        <w:rPr>
          <w:b/>
          <w:bCs/>
        </w:rPr>
        <w:t xml:space="preserve">EIRP </w:t>
      </w:r>
      <w:r w:rsidR="008405F1">
        <w:rPr>
          <w:b/>
          <w:bCs/>
        </w:rPr>
        <w:t xml:space="preserve">emission </w:t>
      </w:r>
      <w:r w:rsidR="00294760" w:rsidRPr="00996FB3">
        <w:rPr>
          <w:b/>
          <w:bCs/>
        </w:rPr>
        <w:t>requirement</w:t>
      </w:r>
      <w:r w:rsidR="00294760">
        <w:rPr>
          <w:b/>
          <w:bCs/>
        </w:rPr>
        <w:t xml:space="preserve"> </w:t>
      </w:r>
      <w:r>
        <w:rPr>
          <w:b/>
          <w:bCs/>
        </w:rPr>
        <w:t xml:space="preserve">to be </w:t>
      </w:r>
      <w:r w:rsidR="008405F1">
        <w:rPr>
          <w:b/>
          <w:bCs/>
        </w:rPr>
        <w:t>evaluate</w:t>
      </w:r>
      <w:r>
        <w:rPr>
          <w:b/>
          <w:bCs/>
        </w:rPr>
        <w:t>d at the max gain direction</w:t>
      </w:r>
      <w:r w:rsidR="00294760" w:rsidRPr="00996FB3">
        <w:rPr>
          <w:b/>
          <w:bCs/>
        </w:rPr>
        <w:t>.</w:t>
      </w:r>
    </w:p>
    <w:p w14:paraId="08DA5E2D" w14:textId="2E128F72" w:rsidR="00984DA8" w:rsidRPr="009A396A" w:rsidRDefault="00984DA8" w:rsidP="00A631E2">
      <w:pPr>
        <w:rPr>
          <w:b/>
        </w:rPr>
      </w:pPr>
    </w:p>
    <w:p w14:paraId="304AD3CA" w14:textId="77777777"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t>3</w:t>
      </w:r>
      <w:r w:rsidR="00D66EA2" w:rsidRPr="00C14CE5">
        <w:rPr>
          <w:rStyle w:val="Heading1Char1"/>
          <w:rFonts w:eastAsia="SimSun"/>
        </w:rPr>
        <w:tab/>
      </w:r>
      <w:r w:rsidR="00D66EA2">
        <w:rPr>
          <w:rStyle w:val="Heading1Char1"/>
          <w:rFonts w:eastAsia="SimSun"/>
        </w:rPr>
        <w:t>Conclusion</w:t>
      </w:r>
    </w:p>
    <w:p w14:paraId="5A284466" w14:textId="362ADB6B" w:rsidR="00F35612" w:rsidRDefault="009501E7" w:rsidP="00F35612">
      <w:pPr>
        <w:rPr>
          <w:color w:val="000000" w:themeColor="text1"/>
          <w:lang w:val="en-US" w:eastAsia="zh-CN"/>
        </w:rPr>
      </w:pPr>
      <w:r>
        <w:rPr>
          <w:color w:val="000000" w:themeColor="text1"/>
          <w:lang w:val="en-US" w:eastAsia="zh-CN"/>
        </w:rPr>
        <w:t>In this paper, we have</w:t>
      </w:r>
      <w:r w:rsidR="00A83EA7">
        <w:rPr>
          <w:color w:val="000000" w:themeColor="text1"/>
          <w:lang w:val="en-US" w:eastAsia="zh-CN"/>
        </w:rPr>
        <w:t xml:space="preserve"> </w:t>
      </w:r>
      <w:r w:rsidR="009D199C">
        <w:rPr>
          <w:color w:val="000000" w:themeColor="text1"/>
          <w:lang w:val="en-US" w:eastAsia="zh-CN"/>
        </w:rPr>
        <w:t xml:space="preserve">shared </w:t>
      </w:r>
      <w:r w:rsidR="00446B52">
        <w:rPr>
          <w:color w:val="000000" w:themeColor="text1"/>
          <w:lang w:val="en-US" w:eastAsia="zh-CN"/>
        </w:rPr>
        <w:t>further</w:t>
      </w:r>
      <w:r w:rsidR="0090008D">
        <w:rPr>
          <w:color w:val="000000" w:themeColor="text1"/>
          <w:lang w:val="en-US" w:eastAsia="zh-CN"/>
        </w:rPr>
        <w:t xml:space="preserve"> analysis</w:t>
      </w:r>
      <w:r w:rsidR="009D199C">
        <w:rPr>
          <w:color w:val="000000" w:themeColor="text1"/>
          <w:lang w:val="en-US" w:eastAsia="zh-CN"/>
        </w:rPr>
        <w:t xml:space="preserve"> on </w:t>
      </w:r>
      <w:r w:rsidR="008428D9">
        <w:rPr>
          <w:color w:val="000000" w:themeColor="text1"/>
          <w:lang w:val="en-US" w:eastAsia="zh-CN"/>
        </w:rPr>
        <w:t xml:space="preserve">the </w:t>
      </w:r>
      <w:r w:rsidR="0015459B">
        <w:rPr>
          <w:color w:val="000000" w:themeColor="text1"/>
          <w:lang w:val="en-US" w:eastAsia="zh-CN"/>
        </w:rPr>
        <w:t xml:space="preserve">potential RF requirements for </w:t>
      </w:r>
      <w:r w:rsidR="008F1CBE">
        <w:rPr>
          <w:color w:val="000000" w:themeColor="text1"/>
          <w:lang w:val="en-US" w:eastAsia="zh-CN"/>
        </w:rPr>
        <w:t>A-</w:t>
      </w:r>
      <w:r w:rsidR="0015459B">
        <w:rPr>
          <w:color w:val="000000" w:themeColor="text1"/>
          <w:lang w:val="en-US" w:eastAsia="zh-CN"/>
        </w:rPr>
        <w:t xml:space="preserve">IoT devices. The following </w:t>
      </w:r>
      <w:r w:rsidR="006E100A">
        <w:rPr>
          <w:color w:val="000000" w:themeColor="text1"/>
          <w:lang w:val="en-US" w:eastAsia="zh-CN"/>
        </w:rPr>
        <w:t xml:space="preserve">observations and </w:t>
      </w:r>
      <w:r w:rsidR="0015459B">
        <w:rPr>
          <w:color w:val="000000" w:themeColor="text1"/>
          <w:lang w:val="en-US" w:eastAsia="zh-CN"/>
        </w:rPr>
        <w:t>proposals are made:</w:t>
      </w:r>
    </w:p>
    <w:p w14:paraId="6B984002" w14:textId="77777777" w:rsidR="00E52991" w:rsidRDefault="00E52991" w:rsidP="00E52991">
      <w:pPr>
        <w:rPr>
          <w:b/>
          <w:bCs/>
        </w:rPr>
      </w:pPr>
      <w:r w:rsidRPr="001F11F5">
        <w:rPr>
          <w:b/>
          <w:bCs/>
        </w:rPr>
        <w:t>Proposal 1: In order to determine the receiver sensitivity requirement, allow companies to report the achievable sensitivity levels based on measurements.</w:t>
      </w:r>
    </w:p>
    <w:p w14:paraId="5BB26E6F" w14:textId="77777777" w:rsidR="00E52991" w:rsidRPr="009B718E" w:rsidRDefault="00E52991" w:rsidP="00E52991">
      <w:pPr>
        <w:rPr>
          <w:b/>
          <w:bCs/>
        </w:rPr>
      </w:pPr>
      <w:r w:rsidRPr="009B718E">
        <w:rPr>
          <w:b/>
          <w:bCs/>
        </w:rPr>
        <w:t xml:space="preserve">Proposal 2: The AIoT </w:t>
      </w:r>
      <w:r>
        <w:rPr>
          <w:b/>
          <w:bCs/>
        </w:rPr>
        <w:t>inventory</w:t>
      </w:r>
      <w:r w:rsidRPr="009B718E">
        <w:rPr>
          <w:b/>
          <w:bCs/>
        </w:rPr>
        <w:t xml:space="preserve"> procedure can be used to evaluate the receiver sensitivity with</w:t>
      </w:r>
      <w:r>
        <w:rPr>
          <w:b/>
          <w:bCs/>
        </w:rPr>
        <w:t xml:space="preserve"> </w:t>
      </w:r>
      <w:r w:rsidRPr="009B718E">
        <w:rPr>
          <w:b/>
          <w:bCs/>
        </w:rPr>
        <w:t xml:space="preserve">success rate </w:t>
      </w:r>
      <w:r>
        <w:rPr>
          <w:b/>
          <w:bCs/>
        </w:rPr>
        <w:t xml:space="preserve">target </w:t>
      </w:r>
      <w:r w:rsidRPr="009B718E">
        <w:rPr>
          <w:b/>
          <w:bCs/>
        </w:rPr>
        <w:t xml:space="preserve">of &gt;=[90%]. </w:t>
      </w:r>
      <w:r>
        <w:rPr>
          <w:b/>
          <w:bCs/>
        </w:rPr>
        <w:t>T</w:t>
      </w:r>
      <w:r w:rsidRPr="009B718E">
        <w:rPr>
          <w:b/>
          <w:bCs/>
        </w:rPr>
        <w:t xml:space="preserve">he </w:t>
      </w:r>
      <w:r>
        <w:rPr>
          <w:b/>
          <w:bCs/>
        </w:rPr>
        <w:t xml:space="preserve">detailed </w:t>
      </w:r>
      <w:r w:rsidRPr="009B718E">
        <w:rPr>
          <w:b/>
          <w:bCs/>
        </w:rPr>
        <w:t>parameters of the PRDCH and PDRCH (i.e. RMC)</w:t>
      </w:r>
      <w:r>
        <w:rPr>
          <w:b/>
          <w:bCs/>
        </w:rPr>
        <w:t xml:space="preserve"> are TBD</w:t>
      </w:r>
      <w:r w:rsidRPr="009B718E">
        <w:rPr>
          <w:b/>
          <w:bCs/>
        </w:rPr>
        <w:t>.</w:t>
      </w:r>
    </w:p>
    <w:p w14:paraId="011DB383" w14:textId="77777777" w:rsidR="00DC201B" w:rsidRPr="00744548" w:rsidRDefault="00DC201B" w:rsidP="00DC201B">
      <w:pPr>
        <w:rPr>
          <w:b/>
          <w:bCs/>
        </w:rPr>
      </w:pPr>
      <w:r w:rsidRPr="001E7CA1">
        <w:rPr>
          <w:b/>
        </w:rPr>
        <w:t xml:space="preserve">Proposal </w:t>
      </w:r>
      <w:r>
        <w:rPr>
          <w:b/>
        </w:rPr>
        <w:t>3</w:t>
      </w:r>
      <w:r w:rsidRPr="001E7CA1">
        <w:rPr>
          <w:b/>
        </w:rPr>
        <w:t xml:space="preserve">: </w:t>
      </w:r>
      <w:r>
        <w:rPr>
          <w:b/>
        </w:rPr>
        <w:t>Consider to d</w:t>
      </w:r>
      <w:r w:rsidRPr="00744548">
        <w:rPr>
          <w:b/>
        </w:rPr>
        <w:t xml:space="preserve">efine multiple levels of </w:t>
      </w:r>
      <w:r>
        <w:rPr>
          <w:b/>
        </w:rPr>
        <w:t xml:space="preserve">sensitivity </w:t>
      </w:r>
      <w:r w:rsidRPr="00744548">
        <w:rPr>
          <w:b/>
        </w:rPr>
        <w:t>requirements</w:t>
      </w:r>
      <w:r>
        <w:rPr>
          <w:b/>
        </w:rPr>
        <w:t>, for example:</w:t>
      </w:r>
    </w:p>
    <w:p w14:paraId="6B7C4EBA" w14:textId="77777777" w:rsidR="00DC201B" w:rsidRDefault="00DC201B" w:rsidP="00DC201B">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Device Sensitivity Levels</w:t>
      </w:r>
    </w:p>
    <w:tbl>
      <w:tblPr>
        <w:tblStyle w:val="TableGrid"/>
        <w:tblW w:w="0" w:type="auto"/>
        <w:jc w:val="center"/>
        <w:tblLook w:val="04A0" w:firstRow="1" w:lastRow="0" w:firstColumn="1" w:lastColumn="0" w:noHBand="0" w:noVBand="1"/>
      </w:tblPr>
      <w:tblGrid>
        <w:gridCol w:w="1838"/>
        <w:gridCol w:w="3686"/>
      </w:tblGrid>
      <w:tr w:rsidR="00DC201B" w14:paraId="7A63EA3B" w14:textId="77777777" w:rsidTr="00A71C59">
        <w:trPr>
          <w:jc w:val="center"/>
        </w:trPr>
        <w:tc>
          <w:tcPr>
            <w:tcW w:w="1838" w:type="dxa"/>
          </w:tcPr>
          <w:p w14:paraId="1AE52E86" w14:textId="77777777" w:rsidR="00DC201B" w:rsidRPr="004C4DA7" w:rsidRDefault="00DC201B" w:rsidP="00A71C59">
            <w:pPr>
              <w:jc w:val="center"/>
              <w:rPr>
                <w:b/>
                <w:bCs/>
              </w:rPr>
            </w:pPr>
            <w:r>
              <w:rPr>
                <w:b/>
                <w:bCs/>
              </w:rPr>
              <w:t>Sensitivity Level</w:t>
            </w:r>
          </w:p>
        </w:tc>
        <w:tc>
          <w:tcPr>
            <w:tcW w:w="3686" w:type="dxa"/>
          </w:tcPr>
          <w:p w14:paraId="653697A1" w14:textId="77777777" w:rsidR="00DC201B" w:rsidRPr="004C4DA7" w:rsidRDefault="00DC201B" w:rsidP="00A71C59">
            <w:pPr>
              <w:jc w:val="center"/>
              <w:rPr>
                <w:b/>
                <w:bCs/>
              </w:rPr>
            </w:pPr>
            <w:r w:rsidRPr="004C4DA7">
              <w:rPr>
                <w:b/>
                <w:bCs/>
              </w:rPr>
              <w:t>REFSENS</w:t>
            </w:r>
            <w:r>
              <w:rPr>
                <w:b/>
                <w:bCs/>
              </w:rPr>
              <w:t xml:space="preserve"> (dBm)</w:t>
            </w:r>
          </w:p>
        </w:tc>
      </w:tr>
      <w:tr w:rsidR="00DC201B" w14:paraId="12BB661F" w14:textId="77777777" w:rsidTr="00A71C59">
        <w:trPr>
          <w:jc w:val="center"/>
        </w:trPr>
        <w:tc>
          <w:tcPr>
            <w:tcW w:w="1838" w:type="dxa"/>
          </w:tcPr>
          <w:p w14:paraId="661DC51B" w14:textId="77777777" w:rsidR="00DC201B" w:rsidRPr="004C4DA7" w:rsidRDefault="00DC201B" w:rsidP="00A71C59">
            <w:pPr>
              <w:jc w:val="center"/>
              <w:rPr>
                <w:b/>
                <w:bCs/>
              </w:rPr>
            </w:pPr>
            <w:r>
              <w:rPr>
                <w:b/>
                <w:bCs/>
              </w:rPr>
              <w:t>L1</w:t>
            </w:r>
          </w:p>
        </w:tc>
        <w:tc>
          <w:tcPr>
            <w:tcW w:w="3686" w:type="dxa"/>
          </w:tcPr>
          <w:p w14:paraId="1F1F7766" w14:textId="77777777" w:rsidR="00DC201B" w:rsidRPr="00476FCC" w:rsidRDefault="00DC201B" w:rsidP="00A71C59">
            <w:pPr>
              <w:rPr>
                <w:lang w:eastAsia="zh-CN"/>
              </w:rPr>
            </w:pPr>
            <w:r w:rsidRPr="00476FCC">
              <w:rPr>
                <w:rFonts w:hint="eastAsia"/>
                <w:lang w:eastAsia="zh-CN"/>
              </w:rPr>
              <w:t>m</w:t>
            </w:r>
            <w:r w:rsidRPr="00476FCC">
              <w:rPr>
                <w:lang w:eastAsia="zh-CN"/>
              </w:rPr>
              <w:t>ax gain direction</w:t>
            </w:r>
            <w:r w:rsidRPr="00476FCC">
              <w:rPr>
                <w:rFonts w:hint="eastAsia"/>
                <w:lang w:eastAsia="zh-CN"/>
              </w:rPr>
              <w:t>：</w:t>
            </w:r>
            <w:r w:rsidRPr="00476FCC">
              <w:t>≤</w:t>
            </w:r>
            <w:r w:rsidRPr="00476FCC">
              <w:rPr>
                <w:lang w:eastAsia="zh-CN"/>
              </w:rPr>
              <w:t xml:space="preserve"> [</w:t>
            </w:r>
            <w:r>
              <w:rPr>
                <w:lang w:eastAsia="zh-CN"/>
              </w:rPr>
              <w:t>-30~</w:t>
            </w:r>
            <w:r w:rsidRPr="00476FCC">
              <w:rPr>
                <w:lang w:eastAsia="zh-CN"/>
              </w:rPr>
              <w:t>-35]</w:t>
            </w:r>
          </w:p>
          <w:p w14:paraId="15344EB0" w14:textId="77777777" w:rsidR="00DC201B" w:rsidRPr="00476FCC" w:rsidRDefault="00DC201B" w:rsidP="00A71C59">
            <w:pPr>
              <w:rPr>
                <w:lang w:eastAsia="zh-CN"/>
              </w:rPr>
            </w:pPr>
            <w:r w:rsidRPr="00476FCC">
              <w:t>other directions</w:t>
            </w:r>
            <w:r w:rsidRPr="00476FCC">
              <w:rPr>
                <w:rFonts w:hint="eastAsia"/>
                <w:lang w:eastAsia="zh-CN"/>
              </w:rPr>
              <w:t>：</w:t>
            </w:r>
            <w:r w:rsidRPr="00476FCC">
              <w:rPr>
                <w:rFonts w:hint="eastAsia"/>
                <w:lang w:eastAsia="zh-CN"/>
              </w:rPr>
              <w:t>T</w:t>
            </w:r>
            <w:r w:rsidRPr="00476FCC">
              <w:rPr>
                <w:lang w:eastAsia="zh-CN"/>
              </w:rPr>
              <w:t>BD</w:t>
            </w:r>
          </w:p>
        </w:tc>
      </w:tr>
      <w:tr w:rsidR="00DC201B" w14:paraId="015A0001" w14:textId="77777777" w:rsidTr="00A71C59">
        <w:trPr>
          <w:jc w:val="center"/>
        </w:trPr>
        <w:tc>
          <w:tcPr>
            <w:tcW w:w="1838" w:type="dxa"/>
          </w:tcPr>
          <w:p w14:paraId="3A495EDF" w14:textId="77777777" w:rsidR="00DC201B" w:rsidRPr="004C4DA7" w:rsidRDefault="00DC201B" w:rsidP="00A71C59">
            <w:pPr>
              <w:jc w:val="center"/>
              <w:rPr>
                <w:b/>
                <w:bCs/>
              </w:rPr>
            </w:pPr>
            <w:r>
              <w:rPr>
                <w:b/>
                <w:bCs/>
              </w:rPr>
              <w:t>L2</w:t>
            </w:r>
          </w:p>
        </w:tc>
        <w:tc>
          <w:tcPr>
            <w:tcW w:w="3686" w:type="dxa"/>
          </w:tcPr>
          <w:p w14:paraId="2BC95FEA" w14:textId="77777777" w:rsidR="00DC201B" w:rsidRPr="00476FCC" w:rsidRDefault="00DC201B" w:rsidP="00A71C59">
            <w:pPr>
              <w:rPr>
                <w:lang w:eastAsia="zh-CN"/>
              </w:rPr>
            </w:pPr>
            <w:r w:rsidRPr="00476FCC">
              <w:rPr>
                <w:rFonts w:hint="eastAsia"/>
                <w:lang w:eastAsia="zh-CN"/>
              </w:rPr>
              <w:t>m</w:t>
            </w:r>
            <w:r w:rsidRPr="00476FCC">
              <w:rPr>
                <w:lang w:eastAsia="zh-CN"/>
              </w:rPr>
              <w:t>ax gain direction</w:t>
            </w:r>
            <w:r w:rsidRPr="00476FCC">
              <w:rPr>
                <w:rFonts w:hint="eastAsia"/>
                <w:lang w:eastAsia="zh-CN"/>
              </w:rPr>
              <w:t>：</w:t>
            </w:r>
            <w:r w:rsidRPr="00476FCC">
              <w:t>≤</w:t>
            </w:r>
            <w:r w:rsidRPr="00476FCC">
              <w:rPr>
                <w:lang w:eastAsia="zh-CN"/>
              </w:rPr>
              <w:t xml:space="preserve"> [-40</w:t>
            </w:r>
            <w:r>
              <w:rPr>
                <w:lang w:eastAsia="zh-CN"/>
              </w:rPr>
              <w:t>~-45</w:t>
            </w:r>
            <w:r w:rsidRPr="00476FCC">
              <w:rPr>
                <w:lang w:eastAsia="zh-CN"/>
              </w:rPr>
              <w:t>]</w:t>
            </w:r>
          </w:p>
          <w:p w14:paraId="677151BF" w14:textId="77777777" w:rsidR="00DC201B" w:rsidRPr="00476FCC" w:rsidRDefault="00DC201B" w:rsidP="00A71C59">
            <w:pPr>
              <w:rPr>
                <w:lang w:eastAsia="zh-CN"/>
              </w:rPr>
            </w:pPr>
            <w:r w:rsidRPr="00476FCC">
              <w:t>other directions</w:t>
            </w:r>
            <w:r w:rsidRPr="00476FCC">
              <w:rPr>
                <w:rFonts w:hint="eastAsia"/>
                <w:lang w:eastAsia="zh-CN"/>
              </w:rPr>
              <w:t>：</w:t>
            </w:r>
            <w:r w:rsidRPr="00476FCC">
              <w:rPr>
                <w:rFonts w:hint="eastAsia"/>
                <w:lang w:eastAsia="zh-CN"/>
              </w:rPr>
              <w:t>T</w:t>
            </w:r>
            <w:r w:rsidRPr="00476FCC">
              <w:rPr>
                <w:lang w:eastAsia="zh-CN"/>
              </w:rPr>
              <w:t>BD</w:t>
            </w:r>
          </w:p>
        </w:tc>
      </w:tr>
    </w:tbl>
    <w:p w14:paraId="71709AB6" w14:textId="5A476CCD" w:rsidR="003E5D86" w:rsidRDefault="003E5D86" w:rsidP="003E5D86">
      <w:pPr>
        <w:rPr>
          <w:b/>
          <w:bCs/>
        </w:rPr>
      </w:pPr>
    </w:p>
    <w:p w14:paraId="24798CF1" w14:textId="77777777" w:rsidR="00DC201B" w:rsidRPr="00211C87" w:rsidRDefault="00DC201B" w:rsidP="00DC201B">
      <w:pPr>
        <w:rPr>
          <w:b/>
          <w:bCs/>
        </w:rPr>
      </w:pPr>
      <w:r w:rsidRPr="00211C87">
        <w:rPr>
          <w:b/>
          <w:bCs/>
        </w:rPr>
        <w:t>Proposal 4</w:t>
      </w:r>
      <w:r>
        <w:rPr>
          <w:b/>
          <w:bCs/>
        </w:rPr>
        <w:t>: RAN4 to discuss how to define the Rx sensitivity requirements for different orientation angles.</w:t>
      </w:r>
    </w:p>
    <w:p w14:paraId="0FE273FA" w14:textId="77777777" w:rsidR="00DC201B" w:rsidRPr="00355691" w:rsidRDefault="00DC201B" w:rsidP="00DC201B">
      <w:pPr>
        <w:rPr>
          <w:b/>
          <w:bCs/>
        </w:rPr>
      </w:pPr>
      <w:r w:rsidRPr="00355691">
        <w:rPr>
          <w:b/>
          <w:bCs/>
        </w:rPr>
        <w:t>Proposal 5: Additional margin should be included in the sensitivity requirements</w:t>
      </w:r>
      <w:r>
        <w:rPr>
          <w:b/>
          <w:bCs/>
        </w:rPr>
        <w:t xml:space="preserve"> to account for the performance variation in the operating frequency range.</w:t>
      </w:r>
    </w:p>
    <w:p w14:paraId="63F5DA22" w14:textId="77777777" w:rsidR="00DC201B" w:rsidRDefault="00DC201B" w:rsidP="00DC201B">
      <w:pPr>
        <w:rPr>
          <w:b/>
          <w:bCs/>
        </w:rPr>
      </w:pPr>
      <w:r w:rsidRPr="00F1719D">
        <w:rPr>
          <w:b/>
          <w:bCs/>
        </w:rPr>
        <w:t xml:space="preserve">Proposal </w:t>
      </w:r>
      <w:r>
        <w:rPr>
          <w:b/>
          <w:bCs/>
        </w:rPr>
        <w:t>6</w:t>
      </w:r>
      <w:r w:rsidRPr="00F1719D">
        <w:rPr>
          <w:b/>
          <w:bCs/>
        </w:rPr>
        <w:t xml:space="preserve">: </w:t>
      </w:r>
      <w:r>
        <w:rPr>
          <w:b/>
          <w:bCs/>
        </w:rPr>
        <w:t xml:space="preserve">It’s recommended to set the maximum input level to </w:t>
      </w:r>
      <w:r>
        <w:rPr>
          <w:b/>
          <w:bCs/>
          <w:lang w:eastAsia="zh-CN"/>
        </w:rPr>
        <w:t>[-3]</w:t>
      </w:r>
      <w:r>
        <w:rPr>
          <w:b/>
          <w:bCs/>
        </w:rPr>
        <w:t xml:space="preserve"> dBm for AIoT devices. </w:t>
      </w:r>
    </w:p>
    <w:p w14:paraId="3FC6EEBB" w14:textId="77777777" w:rsidR="00DC201B" w:rsidRDefault="00DC201B" w:rsidP="00DC201B">
      <w:pPr>
        <w:rPr>
          <w:b/>
          <w:bCs/>
        </w:rPr>
      </w:pPr>
      <w:r>
        <w:rPr>
          <w:b/>
          <w:bCs/>
        </w:rPr>
        <w:t xml:space="preserve">Proposal 7: Consider to evaluate the backscatter loss at given CW incident power. The limit on the backscatter loss and the corresponding incident power level are TBD.  </w:t>
      </w:r>
    </w:p>
    <w:p w14:paraId="1F5F79C5" w14:textId="544DFFD3" w:rsidR="00DC201B" w:rsidRDefault="009701BE" w:rsidP="00DC201B">
      <w:pPr>
        <w:rPr>
          <w:b/>
          <w:bCs/>
        </w:rPr>
      </w:pPr>
      <w:r w:rsidRPr="00D6075E">
        <w:rPr>
          <w:b/>
          <w:bCs/>
        </w:rPr>
        <w:t>Observation 1: For OOK modulation in backscatter communication</w:t>
      </w:r>
      <w:r>
        <w:rPr>
          <w:b/>
          <w:bCs/>
        </w:rPr>
        <w:t>s</w:t>
      </w:r>
      <w:r w:rsidRPr="00D6075E">
        <w:rPr>
          <w:b/>
          <w:bCs/>
        </w:rPr>
        <w:t>, some performance metrics such as delta-RCS (Radar Cross-Section), change in reflection coefficient have been studied [6]. However, its impact on the D2R demodulation performance has yet to be quantified.</w:t>
      </w:r>
    </w:p>
    <w:p w14:paraId="4F62F92A" w14:textId="77777777" w:rsidR="009701BE" w:rsidRDefault="009701BE" w:rsidP="009701BE">
      <w:pPr>
        <w:rPr>
          <w:b/>
          <w:bCs/>
        </w:rPr>
      </w:pPr>
      <w:r>
        <w:rPr>
          <w:b/>
          <w:bCs/>
        </w:rPr>
        <w:t xml:space="preserve">Observation 2: Due to the nature of line coding, the D2R demodulator is likely to process the OOK/BPSK symbols in pairs. </w:t>
      </w:r>
      <w:r w:rsidRPr="00366625">
        <w:rPr>
          <w:b/>
          <w:bCs/>
        </w:rPr>
        <w:t xml:space="preserve">The Euclidian distance between the two </w:t>
      </w:r>
      <w:r>
        <w:rPr>
          <w:b/>
          <w:bCs/>
        </w:rPr>
        <w:t>received OOK/</w:t>
      </w:r>
      <w:r w:rsidRPr="00366625">
        <w:rPr>
          <w:b/>
          <w:bCs/>
        </w:rPr>
        <w:t>BPSK symbols</w:t>
      </w:r>
      <w:r>
        <w:rPr>
          <w:b/>
          <w:bCs/>
        </w:rPr>
        <w:t xml:space="preserve"> play an important role.</w:t>
      </w:r>
    </w:p>
    <w:p w14:paraId="4F5C2528" w14:textId="22FDA796" w:rsidR="009701BE" w:rsidRDefault="009701BE" w:rsidP="009701BE">
      <w:pPr>
        <w:rPr>
          <w:b/>
          <w:bCs/>
        </w:rPr>
      </w:pPr>
      <w:r>
        <w:rPr>
          <w:b/>
          <w:bCs/>
        </w:rPr>
        <w:t>Proposal 8: When evaluating potential modulation quality metrics, the reference demodulation process should be confirmed. The effect of the quality metric on the demodulation performance should be quantified.</w:t>
      </w:r>
    </w:p>
    <w:p w14:paraId="122F45AA" w14:textId="77777777" w:rsidR="00DC201B" w:rsidRDefault="00DC201B" w:rsidP="00DC201B">
      <w:pPr>
        <w:rPr>
          <w:b/>
          <w:bCs/>
        </w:rPr>
      </w:pPr>
      <w:r>
        <w:rPr>
          <w:b/>
          <w:bCs/>
        </w:rPr>
        <w:t xml:space="preserve">Proposal 9: Define </w:t>
      </w:r>
      <w:r w:rsidRPr="00996FB3">
        <w:rPr>
          <w:b/>
          <w:bCs/>
        </w:rPr>
        <w:t xml:space="preserve">EIRP </w:t>
      </w:r>
      <w:r>
        <w:rPr>
          <w:b/>
          <w:bCs/>
        </w:rPr>
        <w:t xml:space="preserve">emission </w:t>
      </w:r>
      <w:r w:rsidRPr="00996FB3">
        <w:rPr>
          <w:b/>
          <w:bCs/>
        </w:rPr>
        <w:t>requirement</w:t>
      </w:r>
      <w:r>
        <w:rPr>
          <w:b/>
          <w:bCs/>
        </w:rPr>
        <w:t xml:space="preserve"> to be evaluated at the max gain direction</w:t>
      </w:r>
      <w:r w:rsidRPr="00996FB3">
        <w:rPr>
          <w:b/>
          <w:bCs/>
        </w:rPr>
        <w:t>.</w:t>
      </w:r>
    </w:p>
    <w:p w14:paraId="0125DC1A" w14:textId="77777777" w:rsidR="00DC201B" w:rsidRPr="00996FB3" w:rsidRDefault="00DC201B" w:rsidP="003E5D86">
      <w:pPr>
        <w:rPr>
          <w:b/>
          <w:bCs/>
        </w:rPr>
      </w:pPr>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bookmarkEnd w:id="0"/>
    <w:bookmarkEnd w:id="1"/>
    <w:bookmarkEnd w:id="2"/>
    <w:bookmarkEnd w:id="3"/>
    <w:p w14:paraId="4BD3EE3F" w14:textId="5D75FA2D" w:rsidR="00531346" w:rsidRDefault="00162DFE" w:rsidP="002B4FD9">
      <w:pPr>
        <w:pStyle w:val="ListParagraph"/>
        <w:numPr>
          <w:ilvl w:val="0"/>
          <w:numId w:val="10"/>
        </w:numPr>
        <w:rPr>
          <w:lang w:eastAsia="zh-CN"/>
        </w:rPr>
      </w:pPr>
      <w:r w:rsidRPr="00162DFE">
        <w:rPr>
          <w:lang w:eastAsia="zh-CN"/>
        </w:rPr>
        <w:t>RP-24</w:t>
      </w:r>
      <w:r w:rsidR="00042F46">
        <w:rPr>
          <w:lang w:eastAsia="zh-CN"/>
        </w:rPr>
        <w:t>3326</w:t>
      </w:r>
      <w:r w:rsidRPr="00162DFE">
        <w:rPr>
          <w:lang w:eastAsia="zh-CN"/>
        </w:rPr>
        <w:t>, “</w:t>
      </w:r>
      <w:r w:rsidR="00042F46">
        <w:rPr>
          <w:lang w:eastAsia="zh-CN"/>
        </w:rPr>
        <w:t>New Work Item:</w:t>
      </w:r>
      <w:r w:rsidRPr="00162DFE">
        <w:rPr>
          <w:lang w:eastAsia="zh-CN"/>
        </w:rPr>
        <w:t xml:space="preserve"> </w:t>
      </w:r>
      <w:r w:rsidR="00042F46">
        <w:rPr>
          <w:lang w:eastAsia="zh-CN"/>
        </w:rPr>
        <w:t>S</w:t>
      </w:r>
      <w:r w:rsidRPr="00162DFE">
        <w:rPr>
          <w:lang w:eastAsia="zh-CN"/>
        </w:rPr>
        <w:t>olutions for Ambient IoT (Internet of Things) in NR”, 3GPP TSG RAN#10</w:t>
      </w:r>
      <w:r w:rsidR="00042F46">
        <w:rPr>
          <w:lang w:eastAsia="zh-CN"/>
        </w:rPr>
        <w:t>6</w:t>
      </w:r>
    </w:p>
    <w:p w14:paraId="3CEE209A" w14:textId="1746B9DF" w:rsidR="00983A08" w:rsidRDefault="00983A08" w:rsidP="002B4FD9">
      <w:pPr>
        <w:pStyle w:val="ListParagraph"/>
        <w:numPr>
          <w:ilvl w:val="0"/>
          <w:numId w:val="10"/>
        </w:numPr>
        <w:rPr>
          <w:lang w:eastAsia="zh-CN"/>
        </w:rPr>
      </w:pPr>
      <w:r>
        <w:rPr>
          <w:lang w:eastAsia="zh-CN"/>
        </w:rPr>
        <w:t>R4-2</w:t>
      </w:r>
      <w:r w:rsidR="005000E5">
        <w:rPr>
          <w:lang w:eastAsia="zh-CN"/>
        </w:rPr>
        <w:t>502858</w:t>
      </w:r>
      <w:r>
        <w:rPr>
          <w:lang w:eastAsia="zh-CN"/>
        </w:rPr>
        <w:t xml:space="preserve"> WF on requirements</w:t>
      </w:r>
      <w:r w:rsidR="004B2B8B">
        <w:rPr>
          <w:lang w:eastAsia="zh-CN"/>
        </w:rPr>
        <w:t xml:space="preserve"> for </w:t>
      </w:r>
      <w:r w:rsidR="005000E5">
        <w:rPr>
          <w:lang w:eastAsia="zh-CN"/>
        </w:rPr>
        <w:t xml:space="preserve">system parameters and </w:t>
      </w:r>
      <w:r w:rsidR="004B2B8B">
        <w:rPr>
          <w:lang w:eastAsia="zh-CN"/>
        </w:rPr>
        <w:t>A-IoT</w:t>
      </w:r>
      <w:r w:rsidR="005000E5">
        <w:rPr>
          <w:lang w:eastAsia="zh-CN"/>
        </w:rPr>
        <w:t xml:space="preserve"> device</w:t>
      </w:r>
      <w:r>
        <w:rPr>
          <w:lang w:eastAsia="zh-CN"/>
        </w:rPr>
        <w:t xml:space="preserve">, </w:t>
      </w:r>
      <w:r w:rsidR="005000E5">
        <w:rPr>
          <w:lang w:eastAsia="zh-CN"/>
        </w:rPr>
        <w:t>CMCC</w:t>
      </w:r>
      <w:r>
        <w:rPr>
          <w:lang w:eastAsia="zh-CN"/>
        </w:rPr>
        <w:t>, RAN4#11</w:t>
      </w:r>
      <w:r w:rsidR="005000E5">
        <w:rPr>
          <w:lang w:eastAsia="zh-CN"/>
        </w:rPr>
        <w:t>4</w:t>
      </w:r>
    </w:p>
    <w:p w14:paraId="390B20AB" w14:textId="73DC8431" w:rsidR="0044087A" w:rsidRDefault="0041019F" w:rsidP="0044087A">
      <w:pPr>
        <w:pStyle w:val="ListParagraph"/>
        <w:numPr>
          <w:ilvl w:val="0"/>
          <w:numId w:val="10"/>
        </w:numPr>
        <w:rPr>
          <w:lang w:eastAsia="zh-CN"/>
        </w:rPr>
      </w:pPr>
      <w:r>
        <w:rPr>
          <w:rStyle w:val="fontstyle01"/>
        </w:rPr>
        <w:t xml:space="preserve">GS1 </w:t>
      </w:r>
      <w:r w:rsidRPr="00ED13D8">
        <w:rPr>
          <w:rStyle w:val="fontstyle01"/>
        </w:rPr>
        <w:t>Tagged-Item Performance Protocol</w:t>
      </w:r>
      <w:r>
        <w:rPr>
          <w:rStyle w:val="fontstyle01"/>
        </w:rPr>
        <w:t xml:space="preserve"> </w:t>
      </w:r>
      <w:r w:rsidRPr="00ED13D8">
        <w:rPr>
          <w:rStyle w:val="fontstyle01"/>
        </w:rPr>
        <w:t xml:space="preserve">(TIPP) Tagged-Item Grading: </w:t>
      </w:r>
      <w:r w:rsidR="006A7BA9">
        <w:rPr>
          <w:rStyle w:val="fontstyle01"/>
        </w:rPr>
        <w:t>Grade Definitions</w:t>
      </w:r>
      <w:r w:rsidRPr="00ED13D8">
        <w:rPr>
          <w:rStyle w:val="fontstyle01"/>
        </w:rPr>
        <w:t xml:space="preserve"> Guideline</w:t>
      </w:r>
    </w:p>
    <w:p w14:paraId="0F36814D" w14:textId="28CDEAB2" w:rsidR="0044087A" w:rsidRDefault="002D44B6" w:rsidP="000F7A4A">
      <w:pPr>
        <w:pStyle w:val="ListParagraph"/>
        <w:numPr>
          <w:ilvl w:val="0"/>
          <w:numId w:val="10"/>
        </w:numPr>
        <w:rPr>
          <w:lang w:eastAsia="zh-CN"/>
        </w:rPr>
      </w:pPr>
      <w:r>
        <w:rPr>
          <w:lang w:eastAsia="zh-CN"/>
        </w:rPr>
        <w:t>R4-2413030 On the RF requirements for Ambient IoT devices, Huawei, HiSilicon, RAN4#112</w:t>
      </w:r>
    </w:p>
    <w:p w14:paraId="7EB1679B" w14:textId="23C40E78" w:rsidR="00641730" w:rsidRDefault="00641730" w:rsidP="000F7A4A">
      <w:pPr>
        <w:pStyle w:val="ListParagraph"/>
        <w:numPr>
          <w:ilvl w:val="0"/>
          <w:numId w:val="10"/>
        </w:numPr>
        <w:rPr>
          <w:lang w:eastAsia="zh-CN"/>
        </w:rPr>
      </w:pPr>
      <w:r>
        <w:rPr>
          <w:lang w:eastAsia="zh-CN"/>
        </w:rPr>
        <w:t xml:space="preserve">R1-2409418 </w:t>
      </w:r>
      <w:r w:rsidRPr="00641730">
        <w:rPr>
          <w:lang w:eastAsia="zh-CN"/>
        </w:rPr>
        <w:t>On general aspects of physical layer design for Ambient IoT</w:t>
      </w:r>
      <w:r>
        <w:rPr>
          <w:lang w:eastAsia="zh-CN"/>
        </w:rPr>
        <w:t>, Huawei, HiSilicon, RAN4#119</w:t>
      </w:r>
    </w:p>
    <w:p w14:paraId="336BC692" w14:textId="7D8A7A37" w:rsidR="00ED500B" w:rsidRDefault="00ED500B" w:rsidP="000F7A4A">
      <w:pPr>
        <w:pStyle w:val="ListParagraph"/>
        <w:numPr>
          <w:ilvl w:val="0"/>
          <w:numId w:val="10"/>
        </w:numPr>
        <w:rPr>
          <w:lang w:eastAsia="zh-CN"/>
        </w:rPr>
      </w:pPr>
      <w:r>
        <w:rPr>
          <w:lang w:eastAsia="zh-CN"/>
        </w:rPr>
        <w:t>On the measurement of the Delta Radar Cross Section for UHF tags, S. Skali, et al, IEEE International Conference on RFID, 2009</w:t>
      </w:r>
    </w:p>
    <w:p w14:paraId="79F1535A" w14:textId="77777777" w:rsidR="000F7A4A" w:rsidRDefault="000F7A4A" w:rsidP="00FD1BB2">
      <w:pPr>
        <w:pStyle w:val="ListParagraph"/>
        <w:rPr>
          <w:lang w:eastAsia="zh-CN"/>
        </w:rPr>
      </w:pPr>
    </w:p>
    <w:p w14:paraId="6AFED73E" w14:textId="77777777" w:rsidR="00A07AA7" w:rsidRDefault="00A07AA7" w:rsidP="00125AB8">
      <w:pPr>
        <w:pStyle w:val="ListParagraph"/>
        <w:rPr>
          <w:lang w:eastAsia="zh-CN"/>
        </w:rPr>
      </w:pPr>
    </w:p>
    <w:p w14:paraId="0F8609E2" w14:textId="77777777" w:rsidR="002B0859" w:rsidRDefault="002B0859" w:rsidP="002B0859">
      <w:pPr>
        <w:pStyle w:val="ListParagraph"/>
        <w:rPr>
          <w:lang w:eastAsia="zh-CN"/>
        </w:rPr>
      </w:pPr>
    </w:p>
    <w:p w14:paraId="5E28D84C" w14:textId="57B0ED7F" w:rsidR="00C12B9D" w:rsidRDefault="00C12B9D" w:rsidP="007B6473">
      <w:pPr>
        <w:pStyle w:val="ListParagraph"/>
        <w:rPr>
          <w:lang w:eastAsia="zh-CN"/>
        </w:rPr>
      </w:pPr>
    </w:p>
    <w:sectPr w:rsidR="00C12B9D" w:rsidSect="001846C1">
      <w:footnotePr>
        <w:numRestart w:val="eachSect"/>
      </w:footnotePr>
      <w:pgSz w:w="11907" w:h="16840" w:code="9"/>
      <w:pgMar w:top="1418" w:right="1134" w:bottom="1134" w:left="1134" w:header="851"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3CAF7D"/>
    <w:multiLevelType w:val="singleLevel"/>
    <w:tmpl w:val="883CAF7D"/>
    <w:lvl w:ilvl="0">
      <w:start w:val="1"/>
      <w:numFmt w:val="bullet"/>
      <w:lvlText w:val=""/>
      <w:lvlJc w:val="left"/>
      <w:pPr>
        <w:ind w:left="420" w:hanging="420"/>
      </w:pPr>
      <w:rPr>
        <w:rFonts w:ascii="Wingdings" w:hAnsi="Wingdings" w:hint="default"/>
      </w:rPr>
    </w:lvl>
  </w:abstractNum>
  <w:abstractNum w:abstractNumId="1"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2" w15:restartNumberingAfterBreak="0">
    <w:nsid w:val="BE658F36"/>
    <w:multiLevelType w:val="singleLevel"/>
    <w:tmpl w:val="BE658F36"/>
    <w:lvl w:ilvl="0">
      <w:start w:val="1"/>
      <w:numFmt w:val="bullet"/>
      <w:lvlText w:val=""/>
      <w:lvlJc w:val="left"/>
      <w:pPr>
        <w:ind w:left="420" w:hanging="420"/>
      </w:pPr>
      <w:rPr>
        <w:rFonts w:ascii="Wingdings" w:hAnsi="Wingdings" w:hint="default"/>
      </w:rPr>
    </w:lvl>
  </w:abstractNum>
  <w:abstractNum w:abstractNumId="3" w15:restartNumberingAfterBreak="0">
    <w:nsid w:val="04950C89"/>
    <w:multiLevelType w:val="singleLevel"/>
    <w:tmpl w:val="04950C89"/>
    <w:lvl w:ilvl="0">
      <w:start w:val="1"/>
      <w:numFmt w:val="bullet"/>
      <w:lvlText w:val=""/>
      <w:lvlJc w:val="left"/>
      <w:pPr>
        <w:ind w:left="420" w:hanging="420"/>
      </w:pPr>
      <w:rPr>
        <w:rFonts w:ascii="Wingdings" w:hAnsi="Wingdings" w:hint="default"/>
      </w:rPr>
    </w:lvl>
  </w:abstractNum>
  <w:abstractNum w:abstractNumId="4"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988309A"/>
    <w:multiLevelType w:val="hybridMultilevel"/>
    <w:tmpl w:val="6C4CF908"/>
    <w:lvl w:ilvl="0" w:tplc="61E27188">
      <w:start w:val="1"/>
      <w:numFmt w:val="bullet"/>
      <w:lvlText w:val=""/>
      <w:lvlJc w:val="left"/>
      <w:pPr>
        <w:tabs>
          <w:tab w:val="num" w:pos="360"/>
        </w:tabs>
        <w:ind w:left="360" w:hanging="360"/>
      </w:pPr>
      <w:rPr>
        <w:rFonts w:ascii="Symbol" w:hAnsi="Symbol" w:hint="default"/>
      </w:rPr>
    </w:lvl>
    <w:lvl w:ilvl="1" w:tplc="DAFCAF7E">
      <w:start w:val="1"/>
      <w:numFmt w:val="bullet"/>
      <w:lvlText w:val=""/>
      <w:lvlJc w:val="left"/>
      <w:pPr>
        <w:tabs>
          <w:tab w:val="num" w:pos="1080"/>
        </w:tabs>
        <w:ind w:left="1080" w:hanging="360"/>
      </w:pPr>
      <w:rPr>
        <w:rFonts w:ascii="Symbol" w:hAnsi="Symbol" w:hint="default"/>
      </w:rPr>
    </w:lvl>
    <w:lvl w:ilvl="2" w:tplc="16C85616">
      <w:start w:val="1"/>
      <w:numFmt w:val="bullet"/>
      <w:lvlText w:val=""/>
      <w:lvlJc w:val="left"/>
      <w:pPr>
        <w:tabs>
          <w:tab w:val="num" w:pos="1800"/>
        </w:tabs>
        <w:ind w:left="1800" w:hanging="360"/>
      </w:pPr>
      <w:rPr>
        <w:rFonts w:ascii="Symbol" w:hAnsi="Symbol" w:hint="default"/>
      </w:rPr>
    </w:lvl>
    <w:lvl w:ilvl="3" w:tplc="0BB80320">
      <w:numFmt w:val="bullet"/>
      <w:lvlText w:val=""/>
      <w:lvlJc w:val="left"/>
      <w:pPr>
        <w:tabs>
          <w:tab w:val="num" w:pos="2520"/>
        </w:tabs>
        <w:ind w:left="2520" w:hanging="360"/>
      </w:pPr>
      <w:rPr>
        <w:rFonts w:ascii="Symbol" w:hAnsi="Symbol" w:hint="default"/>
      </w:rPr>
    </w:lvl>
    <w:lvl w:ilvl="4" w:tplc="23FE4F72" w:tentative="1">
      <w:start w:val="1"/>
      <w:numFmt w:val="bullet"/>
      <w:lvlText w:val=""/>
      <w:lvlJc w:val="left"/>
      <w:pPr>
        <w:tabs>
          <w:tab w:val="num" w:pos="3240"/>
        </w:tabs>
        <w:ind w:left="3240" w:hanging="360"/>
      </w:pPr>
      <w:rPr>
        <w:rFonts w:ascii="Symbol" w:hAnsi="Symbol" w:hint="default"/>
      </w:rPr>
    </w:lvl>
    <w:lvl w:ilvl="5" w:tplc="554E1420" w:tentative="1">
      <w:start w:val="1"/>
      <w:numFmt w:val="bullet"/>
      <w:lvlText w:val=""/>
      <w:lvlJc w:val="left"/>
      <w:pPr>
        <w:tabs>
          <w:tab w:val="num" w:pos="3960"/>
        </w:tabs>
        <w:ind w:left="3960" w:hanging="360"/>
      </w:pPr>
      <w:rPr>
        <w:rFonts w:ascii="Symbol" w:hAnsi="Symbol" w:hint="default"/>
      </w:rPr>
    </w:lvl>
    <w:lvl w:ilvl="6" w:tplc="4ECC55EC" w:tentative="1">
      <w:start w:val="1"/>
      <w:numFmt w:val="bullet"/>
      <w:lvlText w:val=""/>
      <w:lvlJc w:val="left"/>
      <w:pPr>
        <w:tabs>
          <w:tab w:val="num" w:pos="4680"/>
        </w:tabs>
        <w:ind w:left="4680" w:hanging="360"/>
      </w:pPr>
      <w:rPr>
        <w:rFonts w:ascii="Symbol" w:hAnsi="Symbol" w:hint="default"/>
      </w:rPr>
    </w:lvl>
    <w:lvl w:ilvl="7" w:tplc="C4BACA96" w:tentative="1">
      <w:start w:val="1"/>
      <w:numFmt w:val="bullet"/>
      <w:lvlText w:val=""/>
      <w:lvlJc w:val="left"/>
      <w:pPr>
        <w:tabs>
          <w:tab w:val="num" w:pos="5400"/>
        </w:tabs>
        <w:ind w:left="5400" w:hanging="360"/>
      </w:pPr>
      <w:rPr>
        <w:rFonts w:ascii="Symbol" w:hAnsi="Symbol" w:hint="default"/>
      </w:rPr>
    </w:lvl>
    <w:lvl w:ilvl="8" w:tplc="857414CA" w:tentative="1">
      <w:start w:val="1"/>
      <w:numFmt w:val="bullet"/>
      <w:lvlText w:val=""/>
      <w:lvlJc w:val="left"/>
      <w:pPr>
        <w:tabs>
          <w:tab w:val="num" w:pos="6120"/>
        </w:tabs>
        <w:ind w:left="6120" w:hanging="360"/>
      </w:pPr>
      <w:rPr>
        <w:rFonts w:ascii="Symbol" w:hAnsi="Symbol" w:hint="default"/>
      </w:rPr>
    </w:lvl>
  </w:abstractNum>
  <w:abstractNum w:abstractNumId="8"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B5E24C8"/>
    <w:multiLevelType w:val="hybridMultilevel"/>
    <w:tmpl w:val="5D7488A2"/>
    <w:lvl w:ilvl="0" w:tplc="0518B794">
      <w:start w:val="2"/>
      <w:numFmt w:val="bullet"/>
      <w:lvlText w:val="-"/>
      <w:lvlJc w:val="left"/>
      <w:pPr>
        <w:ind w:left="410" w:hanging="360"/>
      </w:pPr>
      <w:rPr>
        <w:rFonts w:ascii="Times New Roman" w:eastAsiaTheme="minorEastAsia"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0"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06E4B93"/>
    <w:multiLevelType w:val="hybridMultilevel"/>
    <w:tmpl w:val="F54C1B9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B27C93"/>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A053B90"/>
    <w:multiLevelType w:val="multilevel"/>
    <w:tmpl w:val="2A053B90"/>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67A28D0"/>
    <w:multiLevelType w:val="hybridMultilevel"/>
    <w:tmpl w:val="B6485B9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CF12B1"/>
    <w:multiLevelType w:val="hybridMultilevel"/>
    <w:tmpl w:val="65409CE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C2803A2"/>
    <w:multiLevelType w:val="hybridMultilevel"/>
    <w:tmpl w:val="97DEA8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F56C1C"/>
    <w:multiLevelType w:val="hybridMultilevel"/>
    <w:tmpl w:val="55DA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AB2E60F"/>
    <w:multiLevelType w:val="singleLevel"/>
    <w:tmpl w:val="4AB2E60F"/>
    <w:lvl w:ilvl="0">
      <w:start w:val="1"/>
      <w:numFmt w:val="bullet"/>
      <w:lvlText w:val=""/>
      <w:lvlJc w:val="left"/>
      <w:pPr>
        <w:ind w:left="420" w:hanging="420"/>
      </w:pPr>
      <w:rPr>
        <w:rFonts w:ascii="Wingdings" w:hAnsi="Wingdings" w:hint="default"/>
      </w:rPr>
    </w:lvl>
  </w:abstractNum>
  <w:abstractNum w:abstractNumId="27" w15:restartNumberingAfterBreak="0">
    <w:nsid w:val="4C8A010C"/>
    <w:multiLevelType w:val="hybridMultilevel"/>
    <w:tmpl w:val="D56C124A"/>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CE2D9C"/>
    <w:multiLevelType w:val="multilevel"/>
    <w:tmpl w:val="4DCE2D9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 w15:restartNumberingAfterBreak="0">
    <w:nsid w:val="4F6B7114"/>
    <w:multiLevelType w:val="hybridMultilevel"/>
    <w:tmpl w:val="D988FA5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DF4C06"/>
    <w:multiLevelType w:val="hybridMultilevel"/>
    <w:tmpl w:val="99AE3A1A"/>
    <w:lvl w:ilvl="0" w:tplc="7010872E">
      <w:start w:val="1"/>
      <w:numFmt w:val="bullet"/>
      <w:lvlText w:val="•"/>
      <w:lvlJc w:val="left"/>
      <w:pPr>
        <w:tabs>
          <w:tab w:val="num" w:pos="720"/>
        </w:tabs>
        <w:ind w:left="720" w:hanging="360"/>
      </w:pPr>
      <w:rPr>
        <w:rFonts w:ascii="Arial" w:hAnsi="Arial" w:hint="default"/>
      </w:rPr>
    </w:lvl>
    <w:lvl w:ilvl="1" w:tplc="5818235C">
      <w:start w:val="1"/>
      <w:numFmt w:val="bullet"/>
      <w:lvlText w:val="•"/>
      <w:lvlJc w:val="left"/>
      <w:pPr>
        <w:tabs>
          <w:tab w:val="num" w:pos="1440"/>
        </w:tabs>
        <w:ind w:left="1440" w:hanging="360"/>
      </w:pPr>
      <w:rPr>
        <w:rFonts w:ascii="Arial" w:hAnsi="Arial" w:hint="default"/>
      </w:rPr>
    </w:lvl>
    <w:lvl w:ilvl="2" w:tplc="CBA2B692" w:tentative="1">
      <w:start w:val="1"/>
      <w:numFmt w:val="bullet"/>
      <w:lvlText w:val="•"/>
      <w:lvlJc w:val="left"/>
      <w:pPr>
        <w:tabs>
          <w:tab w:val="num" w:pos="2160"/>
        </w:tabs>
        <w:ind w:left="2160" w:hanging="360"/>
      </w:pPr>
      <w:rPr>
        <w:rFonts w:ascii="Arial" w:hAnsi="Arial" w:hint="default"/>
      </w:rPr>
    </w:lvl>
    <w:lvl w:ilvl="3" w:tplc="925C3AF4" w:tentative="1">
      <w:start w:val="1"/>
      <w:numFmt w:val="bullet"/>
      <w:lvlText w:val="•"/>
      <w:lvlJc w:val="left"/>
      <w:pPr>
        <w:tabs>
          <w:tab w:val="num" w:pos="2880"/>
        </w:tabs>
        <w:ind w:left="2880" w:hanging="360"/>
      </w:pPr>
      <w:rPr>
        <w:rFonts w:ascii="Arial" w:hAnsi="Arial" w:hint="default"/>
      </w:rPr>
    </w:lvl>
    <w:lvl w:ilvl="4" w:tplc="0C822FEC" w:tentative="1">
      <w:start w:val="1"/>
      <w:numFmt w:val="bullet"/>
      <w:lvlText w:val="•"/>
      <w:lvlJc w:val="left"/>
      <w:pPr>
        <w:tabs>
          <w:tab w:val="num" w:pos="3600"/>
        </w:tabs>
        <w:ind w:left="3600" w:hanging="360"/>
      </w:pPr>
      <w:rPr>
        <w:rFonts w:ascii="Arial" w:hAnsi="Arial" w:hint="default"/>
      </w:rPr>
    </w:lvl>
    <w:lvl w:ilvl="5" w:tplc="EB140716" w:tentative="1">
      <w:start w:val="1"/>
      <w:numFmt w:val="bullet"/>
      <w:lvlText w:val="•"/>
      <w:lvlJc w:val="left"/>
      <w:pPr>
        <w:tabs>
          <w:tab w:val="num" w:pos="4320"/>
        </w:tabs>
        <w:ind w:left="4320" w:hanging="360"/>
      </w:pPr>
      <w:rPr>
        <w:rFonts w:ascii="Arial" w:hAnsi="Arial" w:hint="default"/>
      </w:rPr>
    </w:lvl>
    <w:lvl w:ilvl="6" w:tplc="43CC5822" w:tentative="1">
      <w:start w:val="1"/>
      <w:numFmt w:val="bullet"/>
      <w:lvlText w:val="•"/>
      <w:lvlJc w:val="left"/>
      <w:pPr>
        <w:tabs>
          <w:tab w:val="num" w:pos="5040"/>
        </w:tabs>
        <w:ind w:left="5040" w:hanging="360"/>
      </w:pPr>
      <w:rPr>
        <w:rFonts w:ascii="Arial" w:hAnsi="Arial" w:hint="default"/>
      </w:rPr>
    </w:lvl>
    <w:lvl w:ilvl="7" w:tplc="8C8091EE" w:tentative="1">
      <w:start w:val="1"/>
      <w:numFmt w:val="bullet"/>
      <w:lvlText w:val="•"/>
      <w:lvlJc w:val="left"/>
      <w:pPr>
        <w:tabs>
          <w:tab w:val="num" w:pos="5760"/>
        </w:tabs>
        <w:ind w:left="5760" w:hanging="360"/>
      </w:pPr>
      <w:rPr>
        <w:rFonts w:ascii="Arial" w:hAnsi="Arial" w:hint="default"/>
      </w:rPr>
    </w:lvl>
    <w:lvl w:ilvl="8" w:tplc="EE2A53A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0E523EE"/>
    <w:multiLevelType w:val="hybridMultilevel"/>
    <w:tmpl w:val="45AA0F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5183443"/>
    <w:multiLevelType w:val="hybridMultilevel"/>
    <w:tmpl w:val="5E567432"/>
    <w:lvl w:ilvl="0" w:tplc="6F4C4224">
      <w:start w:val="1"/>
      <w:numFmt w:val="bullet"/>
      <w:lvlText w:val=""/>
      <w:lvlJc w:val="left"/>
      <w:pPr>
        <w:ind w:left="6296" w:hanging="360"/>
      </w:pPr>
      <w:rPr>
        <w:rFonts w:ascii="Symbol" w:hAnsi="Symbol" w:hint="default"/>
        <w:sz w:val="16"/>
      </w:rPr>
    </w:lvl>
    <w:lvl w:ilvl="1" w:tplc="08090003" w:tentative="1">
      <w:start w:val="1"/>
      <w:numFmt w:val="bullet"/>
      <w:lvlText w:val="o"/>
      <w:lvlJc w:val="left"/>
      <w:pPr>
        <w:ind w:left="7016" w:hanging="360"/>
      </w:pPr>
      <w:rPr>
        <w:rFonts w:ascii="Courier New" w:hAnsi="Courier New" w:cs="Courier New" w:hint="default"/>
      </w:rPr>
    </w:lvl>
    <w:lvl w:ilvl="2" w:tplc="08090005" w:tentative="1">
      <w:start w:val="1"/>
      <w:numFmt w:val="bullet"/>
      <w:lvlText w:val=""/>
      <w:lvlJc w:val="left"/>
      <w:pPr>
        <w:ind w:left="7736" w:hanging="360"/>
      </w:pPr>
      <w:rPr>
        <w:rFonts w:ascii="Wingdings" w:hAnsi="Wingdings" w:hint="default"/>
      </w:rPr>
    </w:lvl>
    <w:lvl w:ilvl="3" w:tplc="08090001" w:tentative="1">
      <w:start w:val="1"/>
      <w:numFmt w:val="bullet"/>
      <w:lvlText w:val=""/>
      <w:lvlJc w:val="left"/>
      <w:pPr>
        <w:ind w:left="8456" w:hanging="360"/>
      </w:pPr>
      <w:rPr>
        <w:rFonts w:ascii="Symbol" w:hAnsi="Symbol" w:hint="default"/>
      </w:rPr>
    </w:lvl>
    <w:lvl w:ilvl="4" w:tplc="08090003" w:tentative="1">
      <w:start w:val="1"/>
      <w:numFmt w:val="bullet"/>
      <w:lvlText w:val="o"/>
      <w:lvlJc w:val="left"/>
      <w:pPr>
        <w:ind w:left="9176" w:hanging="360"/>
      </w:pPr>
      <w:rPr>
        <w:rFonts w:ascii="Courier New" w:hAnsi="Courier New" w:cs="Courier New" w:hint="default"/>
      </w:rPr>
    </w:lvl>
    <w:lvl w:ilvl="5" w:tplc="08090005" w:tentative="1">
      <w:start w:val="1"/>
      <w:numFmt w:val="bullet"/>
      <w:lvlText w:val=""/>
      <w:lvlJc w:val="left"/>
      <w:pPr>
        <w:ind w:left="9896" w:hanging="360"/>
      </w:pPr>
      <w:rPr>
        <w:rFonts w:ascii="Wingdings" w:hAnsi="Wingdings" w:hint="default"/>
      </w:rPr>
    </w:lvl>
    <w:lvl w:ilvl="6" w:tplc="08090001" w:tentative="1">
      <w:start w:val="1"/>
      <w:numFmt w:val="bullet"/>
      <w:lvlText w:val=""/>
      <w:lvlJc w:val="left"/>
      <w:pPr>
        <w:ind w:left="10616" w:hanging="360"/>
      </w:pPr>
      <w:rPr>
        <w:rFonts w:ascii="Symbol" w:hAnsi="Symbol" w:hint="default"/>
      </w:rPr>
    </w:lvl>
    <w:lvl w:ilvl="7" w:tplc="08090003" w:tentative="1">
      <w:start w:val="1"/>
      <w:numFmt w:val="bullet"/>
      <w:lvlText w:val="o"/>
      <w:lvlJc w:val="left"/>
      <w:pPr>
        <w:ind w:left="11336" w:hanging="360"/>
      </w:pPr>
      <w:rPr>
        <w:rFonts w:ascii="Courier New" w:hAnsi="Courier New" w:cs="Courier New" w:hint="default"/>
      </w:rPr>
    </w:lvl>
    <w:lvl w:ilvl="8" w:tplc="08090005" w:tentative="1">
      <w:start w:val="1"/>
      <w:numFmt w:val="bullet"/>
      <w:lvlText w:val=""/>
      <w:lvlJc w:val="left"/>
      <w:pPr>
        <w:ind w:left="12056" w:hanging="360"/>
      </w:pPr>
      <w:rPr>
        <w:rFonts w:ascii="Wingdings" w:hAnsi="Wingdings" w:hint="default"/>
      </w:rPr>
    </w:lvl>
  </w:abstractNum>
  <w:abstractNum w:abstractNumId="34" w15:restartNumberingAfterBreak="0">
    <w:nsid w:val="56DE46F4"/>
    <w:multiLevelType w:val="hybridMultilevel"/>
    <w:tmpl w:val="071AB70A"/>
    <w:lvl w:ilvl="0" w:tplc="9DD45B5A">
      <w:start w:val="2"/>
      <w:numFmt w:val="bullet"/>
      <w:lvlText w:val="-"/>
      <w:lvlJc w:val="left"/>
      <w:pPr>
        <w:ind w:left="1080" w:hanging="360"/>
      </w:pPr>
      <w:rPr>
        <w:rFonts w:ascii="Times New Roman" w:eastAsiaTheme="minorEastAsia"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58186766"/>
    <w:multiLevelType w:val="hybridMultilevel"/>
    <w:tmpl w:val="C30C2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5BFD4B3A"/>
    <w:multiLevelType w:val="hybridMultilevel"/>
    <w:tmpl w:val="725A6F8E"/>
    <w:lvl w:ilvl="0" w:tplc="0518B794">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CB2A0F"/>
    <w:multiLevelType w:val="hybridMultilevel"/>
    <w:tmpl w:val="7756884E"/>
    <w:lvl w:ilvl="0" w:tplc="9432DED6">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DC6C66"/>
    <w:multiLevelType w:val="hybridMultilevel"/>
    <w:tmpl w:val="6156A2BE"/>
    <w:lvl w:ilvl="0" w:tplc="97540EA6">
      <w:start w:val="2"/>
      <w:numFmt w:val="bullet"/>
      <w:lvlText w:val="-"/>
      <w:lvlJc w:val="left"/>
      <w:pPr>
        <w:ind w:left="410" w:hanging="360"/>
      </w:pPr>
      <w:rPr>
        <w:rFonts w:ascii="Times New Roman" w:eastAsiaTheme="minorEastAsia"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42" w15:restartNumberingAfterBreak="0">
    <w:nsid w:val="75395840"/>
    <w:multiLevelType w:val="hybridMultilevel"/>
    <w:tmpl w:val="AAD8B218"/>
    <w:lvl w:ilvl="0" w:tplc="1130D8B2">
      <w:start w:val="1"/>
      <w:numFmt w:val="bullet"/>
      <w:lvlText w:val="-"/>
      <w:lvlJc w:val="left"/>
      <w:pPr>
        <w:ind w:left="410" w:hanging="360"/>
      </w:pPr>
      <w:rPr>
        <w:rFonts w:ascii="Times New Roman" w:eastAsiaTheme="minorEastAsia"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43" w15:restartNumberingAfterBreak="0">
    <w:nsid w:val="779906F7"/>
    <w:multiLevelType w:val="hybridMultilevel"/>
    <w:tmpl w:val="9E1AD08A"/>
    <w:lvl w:ilvl="0" w:tplc="041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5" w15:restartNumberingAfterBreak="0">
    <w:nsid w:val="799E03A6"/>
    <w:multiLevelType w:val="hybridMultilevel"/>
    <w:tmpl w:val="5B1A576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E6A6D3C"/>
    <w:multiLevelType w:val="hybridMultilevel"/>
    <w:tmpl w:val="8834AF6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num w:numId="1">
    <w:abstractNumId w:val="21"/>
  </w:num>
  <w:num w:numId="2">
    <w:abstractNumId w:val="24"/>
  </w:num>
  <w:num w:numId="3">
    <w:abstractNumId w:val="37"/>
  </w:num>
  <w:num w:numId="4">
    <w:abstractNumId w:val="10"/>
  </w:num>
  <w:num w:numId="5">
    <w:abstractNumId w:val="8"/>
  </w:num>
  <w:num w:numId="6">
    <w:abstractNumId w:val="15"/>
  </w:num>
  <w:num w:numId="7">
    <w:abstractNumId w:val="6"/>
  </w:num>
  <w:num w:numId="8">
    <w:abstractNumId w:val="23"/>
  </w:num>
  <w:num w:numId="9">
    <w:abstractNumId w:val="31"/>
  </w:num>
  <w:num w:numId="10">
    <w:abstractNumId w:val="20"/>
  </w:num>
  <w:num w:numId="11">
    <w:abstractNumId w:val="35"/>
  </w:num>
  <w:num w:numId="12">
    <w:abstractNumId w:val="25"/>
  </w:num>
  <w:num w:numId="13">
    <w:abstractNumId w:val="4"/>
  </w:num>
  <w:num w:numId="14">
    <w:abstractNumId w:val="13"/>
  </w:num>
  <w:num w:numId="15">
    <w:abstractNumId w:val="33"/>
  </w:num>
  <w:num w:numId="16">
    <w:abstractNumId w:val="32"/>
  </w:num>
  <w:num w:numId="17">
    <w:abstractNumId w:val="12"/>
  </w:num>
  <w:num w:numId="18">
    <w:abstractNumId w:val="27"/>
  </w:num>
  <w:num w:numId="19">
    <w:abstractNumId w:val="14"/>
  </w:num>
  <w:num w:numId="20">
    <w:abstractNumId w:val="1"/>
  </w:num>
  <w:num w:numId="21">
    <w:abstractNumId w:val="3"/>
  </w:num>
  <w:num w:numId="22">
    <w:abstractNumId w:val="34"/>
  </w:num>
  <w:num w:numId="23">
    <w:abstractNumId w:val="26"/>
  </w:num>
  <w:num w:numId="24">
    <w:abstractNumId w:val="28"/>
  </w:num>
  <w:num w:numId="25">
    <w:abstractNumId w:val="2"/>
  </w:num>
  <w:num w:numId="26">
    <w:abstractNumId w:val="0"/>
  </w:num>
  <w:num w:numId="27">
    <w:abstractNumId w:val="43"/>
  </w:num>
  <w:num w:numId="28">
    <w:abstractNumId w:val="41"/>
  </w:num>
  <w:num w:numId="29">
    <w:abstractNumId w:val="39"/>
  </w:num>
  <w:num w:numId="30">
    <w:abstractNumId w:val="9"/>
  </w:num>
  <w:num w:numId="31">
    <w:abstractNumId w:val="16"/>
  </w:num>
  <w:num w:numId="32">
    <w:abstractNumId w:val="19"/>
  </w:num>
  <w:num w:numId="33">
    <w:abstractNumId w:val="17"/>
  </w:num>
  <w:num w:numId="34">
    <w:abstractNumId w:val="44"/>
  </w:num>
  <w:num w:numId="35">
    <w:abstractNumId w:val="38"/>
  </w:num>
  <w:num w:numId="36">
    <w:abstractNumId w:val="7"/>
  </w:num>
  <w:num w:numId="37">
    <w:abstractNumId w:val="36"/>
  </w:num>
  <w:num w:numId="38">
    <w:abstractNumId w:val="18"/>
  </w:num>
  <w:num w:numId="39">
    <w:abstractNumId w:val="11"/>
  </w:num>
  <w:num w:numId="40">
    <w:abstractNumId w:val="29"/>
  </w:num>
  <w:num w:numId="41">
    <w:abstractNumId w:val="46"/>
  </w:num>
  <w:num w:numId="42">
    <w:abstractNumId w:val="5"/>
  </w:num>
  <w:num w:numId="43">
    <w:abstractNumId w:val="30"/>
  </w:num>
  <w:num w:numId="44">
    <w:abstractNumId w:val="40"/>
  </w:num>
  <w:num w:numId="45">
    <w:abstractNumId w:val="42"/>
  </w:num>
  <w:num w:numId="46">
    <w:abstractNumId w:val="45"/>
  </w:num>
  <w:num w:numId="4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0191"/>
    <w:rsid w:val="00001856"/>
    <w:rsid w:val="00004C82"/>
    <w:rsid w:val="00006413"/>
    <w:rsid w:val="00006646"/>
    <w:rsid w:val="0001013B"/>
    <w:rsid w:val="00012D2E"/>
    <w:rsid w:val="00016834"/>
    <w:rsid w:val="00016DF4"/>
    <w:rsid w:val="00017293"/>
    <w:rsid w:val="000204F1"/>
    <w:rsid w:val="000221DE"/>
    <w:rsid w:val="00025463"/>
    <w:rsid w:val="000259C9"/>
    <w:rsid w:val="00027393"/>
    <w:rsid w:val="000275FD"/>
    <w:rsid w:val="00030BBE"/>
    <w:rsid w:val="000329EC"/>
    <w:rsid w:val="0003553A"/>
    <w:rsid w:val="000356E9"/>
    <w:rsid w:val="00035945"/>
    <w:rsid w:val="000369D6"/>
    <w:rsid w:val="0004257A"/>
    <w:rsid w:val="00042BF7"/>
    <w:rsid w:val="00042F46"/>
    <w:rsid w:val="00042FDC"/>
    <w:rsid w:val="000438C2"/>
    <w:rsid w:val="000446CD"/>
    <w:rsid w:val="00045DF3"/>
    <w:rsid w:val="00047269"/>
    <w:rsid w:val="000519FD"/>
    <w:rsid w:val="000574D1"/>
    <w:rsid w:val="000606C4"/>
    <w:rsid w:val="0006183C"/>
    <w:rsid w:val="00062044"/>
    <w:rsid w:val="000629FA"/>
    <w:rsid w:val="0006317E"/>
    <w:rsid w:val="00066E5F"/>
    <w:rsid w:val="00070861"/>
    <w:rsid w:val="000708F1"/>
    <w:rsid w:val="00072035"/>
    <w:rsid w:val="00073CD8"/>
    <w:rsid w:val="00074985"/>
    <w:rsid w:val="00075087"/>
    <w:rsid w:val="00075135"/>
    <w:rsid w:val="00075D6E"/>
    <w:rsid w:val="0008020C"/>
    <w:rsid w:val="00081BFC"/>
    <w:rsid w:val="00082E68"/>
    <w:rsid w:val="0008439E"/>
    <w:rsid w:val="000850F4"/>
    <w:rsid w:val="000861F8"/>
    <w:rsid w:val="0008788D"/>
    <w:rsid w:val="00087988"/>
    <w:rsid w:val="000902FD"/>
    <w:rsid w:val="00096438"/>
    <w:rsid w:val="000A2272"/>
    <w:rsid w:val="000A2866"/>
    <w:rsid w:val="000A2CCD"/>
    <w:rsid w:val="000A33B0"/>
    <w:rsid w:val="000A34C9"/>
    <w:rsid w:val="000A3E12"/>
    <w:rsid w:val="000A47D0"/>
    <w:rsid w:val="000A5570"/>
    <w:rsid w:val="000A6AB0"/>
    <w:rsid w:val="000B1482"/>
    <w:rsid w:val="000B2EA7"/>
    <w:rsid w:val="000B41C4"/>
    <w:rsid w:val="000B4782"/>
    <w:rsid w:val="000B481F"/>
    <w:rsid w:val="000B543A"/>
    <w:rsid w:val="000C036F"/>
    <w:rsid w:val="000C3038"/>
    <w:rsid w:val="000C392C"/>
    <w:rsid w:val="000C41F9"/>
    <w:rsid w:val="000C43BD"/>
    <w:rsid w:val="000C4992"/>
    <w:rsid w:val="000C7922"/>
    <w:rsid w:val="000D42E6"/>
    <w:rsid w:val="000D4C52"/>
    <w:rsid w:val="000D506C"/>
    <w:rsid w:val="000D71E1"/>
    <w:rsid w:val="000D7698"/>
    <w:rsid w:val="000E0417"/>
    <w:rsid w:val="000E0D84"/>
    <w:rsid w:val="000E2F74"/>
    <w:rsid w:val="000E334F"/>
    <w:rsid w:val="000E37BE"/>
    <w:rsid w:val="000E4C9C"/>
    <w:rsid w:val="000E5300"/>
    <w:rsid w:val="000F0505"/>
    <w:rsid w:val="000F1755"/>
    <w:rsid w:val="000F2D11"/>
    <w:rsid w:val="000F4A48"/>
    <w:rsid w:val="000F4BF2"/>
    <w:rsid w:val="000F555C"/>
    <w:rsid w:val="000F5F91"/>
    <w:rsid w:val="000F62EA"/>
    <w:rsid w:val="000F6C41"/>
    <w:rsid w:val="000F77C0"/>
    <w:rsid w:val="000F7A4A"/>
    <w:rsid w:val="000F7DC6"/>
    <w:rsid w:val="001010BA"/>
    <w:rsid w:val="001034C6"/>
    <w:rsid w:val="001077E2"/>
    <w:rsid w:val="00107C5A"/>
    <w:rsid w:val="00113ADD"/>
    <w:rsid w:val="00113C99"/>
    <w:rsid w:val="00114CC1"/>
    <w:rsid w:val="00114F98"/>
    <w:rsid w:val="00115329"/>
    <w:rsid w:val="00115588"/>
    <w:rsid w:val="0011594F"/>
    <w:rsid w:val="0011798D"/>
    <w:rsid w:val="00121740"/>
    <w:rsid w:val="00122BAD"/>
    <w:rsid w:val="00124176"/>
    <w:rsid w:val="00125AB8"/>
    <w:rsid w:val="00125B91"/>
    <w:rsid w:val="00126319"/>
    <w:rsid w:val="00127721"/>
    <w:rsid w:val="00127F45"/>
    <w:rsid w:val="00130C44"/>
    <w:rsid w:val="00131FE3"/>
    <w:rsid w:val="00135192"/>
    <w:rsid w:val="001360B0"/>
    <w:rsid w:val="00136E60"/>
    <w:rsid w:val="0013781E"/>
    <w:rsid w:val="0014052F"/>
    <w:rsid w:val="0014174E"/>
    <w:rsid w:val="00141BA0"/>
    <w:rsid w:val="00142027"/>
    <w:rsid w:val="00143B2E"/>
    <w:rsid w:val="001471AF"/>
    <w:rsid w:val="00147358"/>
    <w:rsid w:val="00147BE9"/>
    <w:rsid w:val="00151A25"/>
    <w:rsid w:val="00152314"/>
    <w:rsid w:val="00154072"/>
    <w:rsid w:val="0015459B"/>
    <w:rsid w:val="00154B8E"/>
    <w:rsid w:val="00154BD3"/>
    <w:rsid w:val="00156A26"/>
    <w:rsid w:val="00157188"/>
    <w:rsid w:val="00157397"/>
    <w:rsid w:val="00157E0B"/>
    <w:rsid w:val="00160BBF"/>
    <w:rsid w:val="001614B9"/>
    <w:rsid w:val="00162DFE"/>
    <w:rsid w:val="00163B46"/>
    <w:rsid w:val="00175ECD"/>
    <w:rsid w:val="00176FAC"/>
    <w:rsid w:val="00180B9A"/>
    <w:rsid w:val="001810B2"/>
    <w:rsid w:val="00181D44"/>
    <w:rsid w:val="00182B10"/>
    <w:rsid w:val="00182FA2"/>
    <w:rsid w:val="00183B18"/>
    <w:rsid w:val="00183B9B"/>
    <w:rsid w:val="001846C1"/>
    <w:rsid w:val="00184D31"/>
    <w:rsid w:val="00185D4F"/>
    <w:rsid w:val="00185F87"/>
    <w:rsid w:val="00187693"/>
    <w:rsid w:val="00191B1B"/>
    <w:rsid w:val="00195B6F"/>
    <w:rsid w:val="00196505"/>
    <w:rsid w:val="00196DF1"/>
    <w:rsid w:val="001977C0"/>
    <w:rsid w:val="001A04A1"/>
    <w:rsid w:val="001A77DC"/>
    <w:rsid w:val="001B04D1"/>
    <w:rsid w:val="001B1515"/>
    <w:rsid w:val="001B19DE"/>
    <w:rsid w:val="001B1FE5"/>
    <w:rsid w:val="001B32BB"/>
    <w:rsid w:val="001B7EBF"/>
    <w:rsid w:val="001C038D"/>
    <w:rsid w:val="001C114D"/>
    <w:rsid w:val="001C1DA3"/>
    <w:rsid w:val="001C39D8"/>
    <w:rsid w:val="001C4314"/>
    <w:rsid w:val="001C4A06"/>
    <w:rsid w:val="001C74E1"/>
    <w:rsid w:val="001C7DAE"/>
    <w:rsid w:val="001D2D33"/>
    <w:rsid w:val="001D2FB5"/>
    <w:rsid w:val="001D743A"/>
    <w:rsid w:val="001D7764"/>
    <w:rsid w:val="001D789B"/>
    <w:rsid w:val="001D7C04"/>
    <w:rsid w:val="001E01FF"/>
    <w:rsid w:val="001E1D94"/>
    <w:rsid w:val="001E3B15"/>
    <w:rsid w:val="001E433F"/>
    <w:rsid w:val="001E4755"/>
    <w:rsid w:val="001E4946"/>
    <w:rsid w:val="001E56B6"/>
    <w:rsid w:val="001E608E"/>
    <w:rsid w:val="001E65DE"/>
    <w:rsid w:val="001E6E58"/>
    <w:rsid w:val="001E7CA1"/>
    <w:rsid w:val="001F00D7"/>
    <w:rsid w:val="001F0B2B"/>
    <w:rsid w:val="001F11F5"/>
    <w:rsid w:val="001F459A"/>
    <w:rsid w:val="001F47E8"/>
    <w:rsid w:val="001F56E8"/>
    <w:rsid w:val="001F6CD5"/>
    <w:rsid w:val="001F746B"/>
    <w:rsid w:val="001F760E"/>
    <w:rsid w:val="00200E3B"/>
    <w:rsid w:val="00202915"/>
    <w:rsid w:val="002031EA"/>
    <w:rsid w:val="002034B1"/>
    <w:rsid w:val="00203D6E"/>
    <w:rsid w:val="00205C2C"/>
    <w:rsid w:val="0020624E"/>
    <w:rsid w:val="00206522"/>
    <w:rsid w:val="002106D3"/>
    <w:rsid w:val="00210E17"/>
    <w:rsid w:val="00211C87"/>
    <w:rsid w:val="00212FE3"/>
    <w:rsid w:val="00215F28"/>
    <w:rsid w:val="00217A1E"/>
    <w:rsid w:val="00217C45"/>
    <w:rsid w:val="00217DA2"/>
    <w:rsid w:val="00220151"/>
    <w:rsid w:val="00221802"/>
    <w:rsid w:val="0022436D"/>
    <w:rsid w:val="00225265"/>
    <w:rsid w:val="00233B58"/>
    <w:rsid w:val="00235CA6"/>
    <w:rsid w:val="00240278"/>
    <w:rsid w:val="0024109B"/>
    <w:rsid w:val="00242949"/>
    <w:rsid w:val="002431D0"/>
    <w:rsid w:val="0024412D"/>
    <w:rsid w:val="00244912"/>
    <w:rsid w:val="00244B91"/>
    <w:rsid w:val="002459CA"/>
    <w:rsid w:val="00247F28"/>
    <w:rsid w:val="00250361"/>
    <w:rsid w:val="002507D3"/>
    <w:rsid w:val="002514A6"/>
    <w:rsid w:val="00251CAD"/>
    <w:rsid w:val="00253D4A"/>
    <w:rsid w:val="00254FDE"/>
    <w:rsid w:val="002553AD"/>
    <w:rsid w:val="00256FBB"/>
    <w:rsid w:val="002629FA"/>
    <w:rsid w:val="0026302C"/>
    <w:rsid w:val="002644D5"/>
    <w:rsid w:val="0027066E"/>
    <w:rsid w:val="00272BF9"/>
    <w:rsid w:val="00273619"/>
    <w:rsid w:val="00273E82"/>
    <w:rsid w:val="00281167"/>
    <w:rsid w:val="002814EC"/>
    <w:rsid w:val="00281501"/>
    <w:rsid w:val="00281925"/>
    <w:rsid w:val="00281F99"/>
    <w:rsid w:val="0028268B"/>
    <w:rsid w:val="00282D47"/>
    <w:rsid w:val="002870F2"/>
    <w:rsid w:val="0028732C"/>
    <w:rsid w:val="00287F61"/>
    <w:rsid w:val="00290D0D"/>
    <w:rsid w:val="002931E0"/>
    <w:rsid w:val="002932C6"/>
    <w:rsid w:val="002934A3"/>
    <w:rsid w:val="00294760"/>
    <w:rsid w:val="0029476A"/>
    <w:rsid w:val="002959F8"/>
    <w:rsid w:val="0029659D"/>
    <w:rsid w:val="00296728"/>
    <w:rsid w:val="0029693F"/>
    <w:rsid w:val="00297965"/>
    <w:rsid w:val="002A1AF5"/>
    <w:rsid w:val="002A2C60"/>
    <w:rsid w:val="002A34ED"/>
    <w:rsid w:val="002A52EE"/>
    <w:rsid w:val="002A64F8"/>
    <w:rsid w:val="002B0859"/>
    <w:rsid w:val="002B0F50"/>
    <w:rsid w:val="002B1974"/>
    <w:rsid w:val="002B303B"/>
    <w:rsid w:val="002B36CC"/>
    <w:rsid w:val="002B4FD9"/>
    <w:rsid w:val="002B6A39"/>
    <w:rsid w:val="002B70C4"/>
    <w:rsid w:val="002C11D1"/>
    <w:rsid w:val="002C3383"/>
    <w:rsid w:val="002C350C"/>
    <w:rsid w:val="002C4808"/>
    <w:rsid w:val="002C5E16"/>
    <w:rsid w:val="002D016B"/>
    <w:rsid w:val="002D064B"/>
    <w:rsid w:val="002D2A32"/>
    <w:rsid w:val="002D41BB"/>
    <w:rsid w:val="002D44B6"/>
    <w:rsid w:val="002D497B"/>
    <w:rsid w:val="002D5581"/>
    <w:rsid w:val="002D5C9A"/>
    <w:rsid w:val="002D5D1C"/>
    <w:rsid w:val="002D650E"/>
    <w:rsid w:val="002E223B"/>
    <w:rsid w:val="002E23B0"/>
    <w:rsid w:val="002E4CDC"/>
    <w:rsid w:val="002E6026"/>
    <w:rsid w:val="002E6109"/>
    <w:rsid w:val="002E628D"/>
    <w:rsid w:val="002E734A"/>
    <w:rsid w:val="002F4ACC"/>
    <w:rsid w:val="002F5FF2"/>
    <w:rsid w:val="002F6E01"/>
    <w:rsid w:val="002F7055"/>
    <w:rsid w:val="002F71D9"/>
    <w:rsid w:val="00300159"/>
    <w:rsid w:val="00300C65"/>
    <w:rsid w:val="003021A0"/>
    <w:rsid w:val="00303147"/>
    <w:rsid w:val="00303E52"/>
    <w:rsid w:val="00304C2D"/>
    <w:rsid w:val="00305135"/>
    <w:rsid w:val="00306974"/>
    <w:rsid w:val="00307E3B"/>
    <w:rsid w:val="0031137E"/>
    <w:rsid w:val="00312590"/>
    <w:rsid w:val="00312CB6"/>
    <w:rsid w:val="00312CC0"/>
    <w:rsid w:val="00314063"/>
    <w:rsid w:val="003148B0"/>
    <w:rsid w:val="00315512"/>
    <w:rsid w:val="0031607C"/>
    <w:rsid w:val="00316557"/>
    <w:rsid w:val="00316C2F"/>
    <w:rsid w:val="003179DE"/>
    <w:rsid w:val="003210C2"/>
    <w:rsid w:val="00321DCA"/>
    <w:rsid w:val="00322B03"/>
    <w:rsid w:val="00323224"/>
    <w:rsid w:val="003233C6"/>
    <w:rsid w:val="003234B0"/>
    <w:rsid w:val="0032409D"/>
    <w:rsid w:val="00326295"/>
    <w:rsid w:val="00326622"/>
    <w:rsid w:val="0032692A"/>
    <w:rsid w:val="00327046"/>
    <w:rsid w:val="003321ED"/>
    <w:rsid w:val="003326CF"/>
    <w:rsid w:val="003355EC"/>
    <w:rsid w:val="00336541"/>
    <w:rsid w:val="00341183"/>
    <w:rsid w:val="003416C3"/>
    <w:rsid w:val="00341CC3"/>
    <w:rsid w:val="0034428E"/>
    <w:rsid w:val="003463D5"/>
    <w:rsid w:val="003466E5"/>
    <w:rsid w:val="0034719F"/>
    <w:rsid w:val="00347E48"/>
    <w:rsid w:val="00347E99"/>
    <w:rsid w:val="0035065C"/>
    <w:rsid w:val="00350B94"/>
    <w:rsid w:val="00350E92"/>
    <w:rsid w:val="003521FC"/>
    <w:rsid w:val="00353CAD"/>
    <w:rsid w:val="0035531C"/>
    <w:rsid w:val="00355691"/>
    <w:rsid w:val="00356F72"/>
    <w:rsid w:val="00363BA4"/>
    <w:rsid w:val="00366625"/>
    <w:rsid w:val="003676DE"/>
    <w:rsid w:val="003746E6"/>
    <w:rsid w:val="00376283"/>
    <w:rsid w:val="00376EF0"/>
    <w:rsid w:val="003770AD"/>
    <w:rsid w:val="003770E4"/>
    <w:rsid w:val="00377190"/>
    <w:rsid w:val="00377C12"/>
    <w:rsid w:val="00380C9E"/>
    <w:rsid w:val="00380EEC"/>
    <w:rsid w:val="00381BAB"/>
    <w:rsid w:val="00382D99"/>
    <w:rsid w:val="00384B3C"/>
    <w:rsid w:val="00384C78"/>
    <w:rsid w:val="00385515"/>
    <w:rsid w:val="0038738F"/>
    <w:rsid w:val="00387390"/>
    <w:rsid w:val="003878EB"/>
    <w:rsid w:val="00390FDE"/>
    <w:rsid w:val="0039138D"/>
    <w:rsid w:val="00392ED7"/>
    <w:rsid w:val="003967D8"/>
    <w:rsid w:val="00397201"/>
    <w:rsid w:val="00397A98"/>
    <w:rsid w:val="003A18A5"/>
    <w:rsid w:val="003A1A45"/>
    <w:rsid w:val="003A2294"/>
    <w:rsid w:val="003A4D37"/>
    <w:rsid w:val="003A4D57"/>
    <w:rsid w:val="003A572E"/>
    <w:rsid w:val="003A705C"/>
    <w:rsid w:val="003A7078"/>
    <w:rsid w:val="003A7CA5"/>
    <w:rsid w:val="003B0D5F"/>
    <w:rsid w:val="003B11E3"/>
    <w:rsid w:val="003B4B82"/>
    <w:rsid w:val="003B4EC3"/>
    <w:rsid w:val="003B69CD"/>
    <w:rsid w:val="003B6ADD"/>
    <w:rsid w:val="003B7A37"/>
    <w:rsid w:val="003B7AB6"/>
    <w:rsid w:val="003C034B"/>
    <w:rsid w:val="003C292E"/>
    <w:rsid w:val="003C2B33"/>
    <w:rsid w:val="003C2CA4"/>
    <w:rsid w:val="003C2D82"/>
    <w:rsid w:val="003C2FFE"/>
    <w:rsid w:val="003C3FCF"/>
    <w:rsid w:val="003C4BD6"/>
    <w:rsid w:val="003C6794"/>
    <w:rsid w:val="003C6B33"/>
    <w:rsid w:val="003C6B78"/>
    <w:rsid w:val="003C74C4"/>
    <w:rsid w:val="003D0274"/>
    <w:rsid w:val="003D183C"/>
    <w:rsid w:val="003D24CD"/>
    <w:rsid w:val="003D2548"/>
    <w:rsid w:val="003D2863"/>
    <w:rsid w:val="003D2D65"/>
    <w:rsid w:val="003D3767"/>
    <w:rsid w:val="003D401E"/>
    <w:rsid w:val="003D58BC"/>
    <w:rsid w:val="003D594D"/>
    <w:rsid w:val="003D5BC4"/>
    <w:rsid w:val="003D6FE1"/>
    <w:rsid w:val="003E099A"/>
    <w:rsid w:val="003E0D85"/>
    <w:rsid w:val="003E4FD0"/>
    <w:rsid w:val="003E5447"/>
    <w:rsid w:val="003E5A34"/>
    <w:rsid w:val="003E5D86"/>
    <w:rsid w:val="003E6853"/>
    <w:rsid w:val="003E7D06"/>
    <w:rsid w:val="003F0459"/>
    <w:rsid w:val="003F1813"/>
    <w:rsid w:val="003F192C"/>
    <w:rsid w:val="003F25BF"/>
    <w:rsid w:val="003F496D"/>
    <w:rsid w:val="003F5D08"/>
    <w:rsid w:val="00402438"/>
    <w:rsid w:val="0040283F"/>
    <w:rsid w:val="0041019F"/>
    <w:rsid w:val="0041121A"/>
    <w:rsid w:val="004125F3"/>
    <w:rsid w:val="00415F0C"/>
    <w:rsid w:val="004166E0"/>
    <w:rsid w:val="00417233"/>
    <w:rsid w:val="00417699"/>
    <w:rsid w:val="004179DD"/>
    <w:rsid w:val="004228BB"/>
    <w:rsid w:val="00422A26"/>
    <w:rsid w:val="00422DDE"/>
    <w:rsid w:val="0042453E"/>
    <w:rsid w:val="00425155"/>
    <w:rsid w:val="004262C6"/>
    <w:rsid w:val="00430D04"/>
    <w:rsid w:val="00430E0D"/>
    <w:rsid w:val="00430F81"/>
    <w:rsid w:val="00431E3D"/>
    <w:rsid w:val="00433C12"/>
    <w:rsid w:val="00434E3F"/>
    <w:rsid w:val="00436526"/>
    <w:rsid w:val="00436EA0"/>
    <w:rsid w:val="004372A2"/>
    <w:rsid w:val="0044087A"/>
    <w:rsid w:val="00440B78"/>
    <w:rsid w:val="0044170D"/>
    <w:rsid w:val="00442061"/>
    <w:rsid w:val="004423C7"/>
    <w:rsid w:val="00443B57"/>
    <w:rsid w:val="0044416E"/>
    <w:rsid w:val="00444519"/>
    <w:rsid w:val="00444F05"/>
    <w:rsid w:val="004458E8"/>
    <w:rsid w:val="00446117"/>
    <w:rsid w:val="00446B52"/>
    <w:rsid w:val="00446C7C"/>
    <w:rsid w:val="00447B52"/>
    <w:rsid w:val="00447EB8"/>
    <w:rsid w:val="0045028D"/>
    <w:rsid w:val="004509A8"/>
    <w:rsid w:val="0045233F"/>
    <w:rsid w:val="00452FDD"/>
    <w:rsid w:val="00453C07"/>
    <w:rsid w:val="00456AC5"/>
    <w:rsid w:val="0046053B"/>
    <w:rsid w:val="00462488"/>
    <w:rsid w:val="0046391E"/>
    <w:rsid w:val="004656C2"/>
    <w:rsid w:val="00466E71"/>
    <w:rsid w:val="00466EB9"/>
    <w:rsid w:val="00467616"/>
    <w:rsid w:val="00467C3F"/>
    <w:rsid w:val="00470A65"/>
    <w:rsid w:val="00475DF0"/>
    <w:rsid w:val="00476D0B"/>
    <w:rsid w:val="00476FCC"/>
    <w:rsid w:val="00480A83"/>
    <w:rsid w:val="00480B49"/>
    <w:rsid w:val="00481360"/>
    <w:rsid w:val="00483140"/>
    <w:rsid w:val="00483964"/>
    <w:rsid w:val="004848D8"/>
    <w:rsid w:val="00485E44"/>
    <w:rsid w:val="00486DD2"/>
    <w:rsid w:val="0048737C"/>
    <w:rsid w:val="004921E9"/>
    <w:rsid w:val="004926AD"/>
    <w:rsid w:val="00492BEB"/>
    <w:rsid w:val="004948EE"/>
    <w:rsid w:val="00496097"/>
    <w:rsid w:val="00497489"/>
    <w:rsid w:val="004A0266"/>
    <w:rsid w:val="004A0964"/>
    <w:rsid w:val="004A0C87"/>
    <w:rsid w:val="004A3D16"/>
    <w:rsid w:val="004A406C"/>
    <w:rsid w:val="004A4150"/>
    <w:rsid w:val="004A7D04"/>
    <w:rsid w:val="004B02FA"/>
    <w:rsid w:val="004B0ED7"/>
    <w:rsid w:val="004B146D"/>
    <w:rsid w:val="004B2352"/>
    <w:rsid w:val="004B2B8B"/>
    <w:rsid w:val="004B4EF3"/>
    <w:rsid w:val="004C01A7"/>
    <w:rsid w:val="004C0220"/>
    <w:rsid w:val="004C052E"/>
    <w:rsid w:val="004C0F31"/>
    <w:rsid w:val="004C2777"/>
    <w:rsid w:val="004C27BC"/>
    <w:rsid w:val="004C4AC4"/>
    <w:rsid w:val="004C4DA7"/>
    <w:rsid w:val="004C5667"/>
    <w:rsid w:val="004C5FE4"/>
    <w:rsid w:val="004D15A7"/>
    <w:rsid w:val="004D1781"/>
    <w:rsid w:val="004D2F1F"/>
    <w:rsid w:val="004D38CB"/>
    <w:rsid w:val="004D6535"/>
    <w:rsid w:val="004D75FF"/>
    <w:rsid w:val="004D7B5A"/>
    <w:rsid w:val="004E0FA9"/>
    <w:rsid w:val="004E10AB"/>
    <w:rsid w:val="004E320A"/>
    <w:rsid w:val="004E37BD"/>
    <w:rsid w:val="004E5A08"/>
    <w:rsid w:val="004E6590"/>
    <w:rsid w:val="004E6EC6"/>
    <w:rsid w:val="004F0098"/>
    <w:rsid w:val="004F2B3F"/>
    <w:rsid w:val="004F2D0E"/>
    <w:rsid w:val="004F562C"/>
    <w:rsid w:val="004F7E7A"/>
    <w:rsid w:val="005000E5"/>
    <w:rsid w:val="00500A63"/>
    <w:rsid w:val="00501B59"/>
    <w:rsid w:val="0050470E"/>
    <w:rsid w:val="00504B65"/>
    <w:rsid w:val="00505AAA"/>
    <w:rsid w:val="00505D2C"/>
    <w:rsid w:val="005071D7"/>
    <w:rsid w:val="005105C6"/>
    <w:rsid w:val="0051237D"/>
    <w:rsid w:val="0051340B"/>
    <w:rsid w:val="00513FC6"/>
    <w:rsid w:val="00514F67"/>
    <w:rsid w:val="00515625"/>
    <w:rsid w:val="00516EC9"/>
    <w:rsid w:val="005205EF"/>
    <w:rsid w:val="00520CA0"/>
    <w:rsid w:val="00522950"/>
    <w:rsid w:val="00526287"/>
    <w:rsid w:val="00531346"/>
    <w:rsid w:val="00531F9C"/>
    <w:rsid w:val="00532106"/>
    <w:rsid w:val="0053433A"/>
    <w:rsid w:val="00535B73"/>
    <w:rsid w:val="005368D1"/>
    <w:rsid w:val="00536D8C"/>
    <w:rsid w:val="0053778B"/>
    <w:rsid w:val="00537B86"/>
    <w:rsid w:val="00543275"/>
    <w:rsid w:val="00543F98"/>
    <w:rsid w:val="0054418D"/>
    <w:rsid w:val="00544613"/>
    <w:rsid w:val="00544830"/>
    <w:rsid w:val="00544B90"/>
    <w:rsid w:val="00544B9E"/>
    <w:rsid w:val="00546A12"/>
    <w:rsid w:val="00546EB2"/>
    <w:rsid w:val="00547936"/>
    <w:rsid w:val="005511BF"/>
    <w:rsid w:val="005515C7"/>
    <w:rsid w:val="005543C5"/>
    <w:rsid w:val="0055485A"/>
    <w:rsid w:val="00554D7D"/>
    <w:rsid w:val="005560E7"/>
    <w:rsid w:val="005560EE"/>
    <w:rsid w:val="005562E8"/>
    <w:rsid w:val="00557D9F"/>
    <w:rsid w:val="00560A21"/>
    <w:rsid w:val="00560C14"/>
    <w:rsid w:val="00560E38"/>
    <w:rsid w:val="00563149"/>
    <w:rsid w:val="00563481"/>
    <w:rsid w:val="00564A49"/>
    <w:rsid w:val="00566717"/>
    <w:rsid w:val="005673C0"/>
    <w:rsid w:val="00567AE4"/>
    <w:rsid w:val="00571C93"/>
    <w:rsid w:val="0057270E"/>
    <w:rsid w:val="0057397C"/>
    <w:rsid w:val="00575DA3"/>
    <w:rsid w:val="00575F77"/>
    <w:rsid w:val="00576538"/>
    <w:rsid w:val="00576FBB"/>
    <w:rsid w:val="00577BE8"/>
    <w:rsid w:val="0058193F"/>
    <w:rsid w:val="0058270D"/>
    <w:rsid w:val="00584776"/>
    <w:rsid w:val="00586F65"/>
    <w:rsid w:val="0058702D"/>
    <w:rsid w:val="0058711B"/>
    <w:rsid w:val="00590D4F"/>
    <w:rsid w:val="00591369"/>
    <w:rsid w:val="00591F1F"/>
    <w:rsid w:val="005928C8"/>
    <w:rsid w:val="00594E2D"/>
    <w:rsid w:val="005953D5"/>
    <w:rsid w:val="005958F4"/>
    <w:rsid w:val="00595AEB"/>
    <w:rsid w:val="0059666C"/>
    <w:rsid w:val="005A02DA"/>
    <w:rsid w:val="005A03A4"/>
    <w:rsid w:val="005A0431"/>
    <w:rsid w:val="005A09B1"/>
    <w:rsid w:val="005A0FF8"/>
    <w:rsid w:val="005A187B"/>
    <w:rsid w:val="005A1D18"/>
    <w:rsid w:val="005A2528"/>
    <w:rsid w:val="005A2793"/>
    <w:rsid w:val="005A32AB"/>
    <w:rsid w:val="005A3763"/>
    <w:rsid w:val="005A636E"/>
    <w:rsid w:val="005B09D6"/>
    <w:rsid w:val="005B0A5F"/>
    <w:rsid w:val="005B16C6"/>
    <w:rsid w:val="005B2999"/>
    <w:rsid w:val="005B3261"/>
    <w:rsid w:val="005B3A29"/>
    <w:rsid w:val="005B52AC"/>
    <w:rsid w:val="005B6210"/>
    <w:rsid w:val="005B64A0"/>
    <w:rsid w:val="005B7799"/>
    <w:rsid w:val="005B78BC"/>
    <w:rsid w:val="005C15C6"/>
    <w:rsid w:val="005C1B55"/>
    <w:rsid w:val="005C41CD"/>
    <w:rsid w:val="005C4384"/>
    <w:rsid w:val="005C4BA5"/>
    <w:rsid w:val="005C4DAF"/>
    <w:rsid w:val="005C4F1F"/>
    <w:rsid w:val="005C595A"/>
    <w:rsid w:val="005C7874"/>
    <w:rsid w:val="005D00EF"/>
    <w:rsid w:val="005D53A4"/>
    <w:rsid w:val="005D64A2"/>
    <w:rsid w:val="005D6A1E"/>
    <w:rsid w:val="005E01E5"/>
    <w:rsid w:val="005E0A92"/>
    <w:rsid w:val="005E11D0"/>
    <w:rsid w:val="005E145E"/>
    <w:rsid w:val="005E17FC"/>
    <w:rsid w:val="005E1C64"/>
    <w:rsid w:val="005E1D4B"/>
    <w:rsid w:val="005E5487"/>
    <w:rsid w:val="005E7677"/>
    <w:rsid w:val="005F0437"/>
    <w:rsid w:val="005F051B"/>
    <w:rsid w:val="005F059A"/>
    <w:rsid w:val="005F0DFA"/>
    <w:rsid w:val="005F3A5E"/>
    <w:rsid w:val="005F40A4"/>
    <w:rsid w:val="005F5CC4"/>
    <w:rsid w:val="005F601C"/>
    <w:rsid w:val="005F676F"/>
    <w:rsid w:val="005F6E25"/>
    <w:rsid w:val="005F73C0"/>
    <w:rsid w:val="005F75EC"/>
    <w:rsid w:val="00601B18"/>
    <w:rsid w:val="006032DF"/>
    <w:rsid w:val="006050FF"/>
    <w:rsid w:val="00605E03"/>
    <w:rsid w:val="00606480"/>
    <w:rsid w:val="006104E9"/>
    <w:rsid w:val="00610ABB"/>
    <w:rsid w:val="00610BDE"/>
    <w:rsid w:val="00614729"/>
    <w:rsid w:val="00614E2E"/>
    <w:rsid w:val="00615241"/>
    <w:rsid w:val="00616CCC"/>
    <w:rsid w:val="00617851"/>
    <w:rsid w:val="006179BD"/>
    <w:rsid w:val="00617B32"/>
    <w:rsid w:val="00617D6E"/>
    <w:rsid w:val="00617DFC"/>
    <w:rsid w:val="00623F57"/>
    <w:rsid w:val="006254B6"/>
    <w:rsid w:val="00625BEC"/>
    <w:rsid w:val="00627BD9"/>
    <w:rsid w:val="00627D0A"/>
    <w:rsid w:val="00627FE1"/>
    <w:rsid w:val="0063230B"/>
    <w:rsid w:val="0063504F"/>
    <w:rsid w:val="00635E7E"/>
    <w:rsid w:val="006377B0"/>
    <w:rsid w:val="00641730"/>
    <w:rsid w:val="00641F2E"/>
    <w:rsid w:val="006440D1"/>
    <w:rsid w:val="00644DFB"/>
    <w:rsid w:val="00645D36"/>
    <w:rsid w:val="00645E45"/>
    <w:rsid w:val="00646403"/>
    <w:rsid w:val="006466F3"/>
    <w:rsid w:val="00650840"/>
    <w:rsid w:val="00650A3B"/>
    <w:rsid w:val="00651871"/>
    <w:rsid w:val="00652263"/>
    <w:rsid w:val="006528C2"/>
    <w:rsid w:val="006549E2"/>
    <w:rsid w:val="00654DB4"/>
    <w:rsid w:val="00655E39"/>
    <w:rsid w:val="00656C39"/>
    <w:rsid w:val="006617D9"/>
    <w:rsid w:val="0066204F"/>
    <w:rsid w:val="006638CD"/>
    <w:rsid w:val="00663B0A"/>
    <w:rsid w:val="00664483"/>
    <w:rsid w:val="00665F16"/>
    <w:rsid w:val="0066742E"/>
    <w:rsid w:val="00667628"/>
    <w:rsid w:val="0067253D"/>
    <w:rsid w:val="006725F2"/>
    <w:rsid w:val="0067304C"/>
    <w:rsid w:val="00673952"/>
    <w:rsid w:val="00674499"/>
    <w:rsid w:val="00674AA4"/>
    <w:rsid w:val="006768C1"/>
    <w:rsid w:val="00677EDA"/>
    <w:rsid w:val="00684789"/>
    <w:rsid w:val="00685565"/>
    <w:rsid w:val="00685700"/>
    <w:rsid w:val="00685BD0"/>
    <w:rsid w:val="0069095A"/>
    <w:rsid w:val="006924EF"/>
    <w:rsid w:val="00692C04"/>
    <w:rsid w:val="00693733"/>
    <w:rsid w:val="0069437D"/>
    <w:rsid w:val="006952E4"/>
    <w:rsid w:val="00695887"/>
    <w:rsid w:val="00696BB2"/>
    <w:rsid w:val="006A0809"/>
    <w:rsid w:val="006A0AA6"/>
    <w:rsid w:val="006A0D80"/>
    <w:rsid w:val="006A416C"/>
    <w:rsid w:val="006A5637"/>
    <w:rsid w:val="006A7976"/>
    <w:rsid w:val="006A7B39"/>
    <w:rsid w:val="006A7BA9"/>
    <w:rsid w:val="006B1927"/>
    <w:rsid w:val="006B666A"/>
    <w:rsid w:val="006B7A26"/>
    <w:rsid w:val="006C2377"/>
    <w:rsid w:val="006C242C"/>
    <w:rsid w:val="006C3DC0"/>
    <w:rsid w:val="006C42A3"/>
    <w:rsid w:val="006C4A33"/>
    <w:rsid w:val="006C5339"/>
    <w:rsid w:val="006C656B"/>
    <w:rsid w:val="006C7BA8"/>
    <w:rsid w:val="006D081A"/>
    <w:rsid w:val="006D2773"/>
    <w:rsid w:val="006D3AFC"/>
    <w:rsid w:val="006D458F"/>
    <w:rsid w:val="006D48FD"/>
    <w:rsid w:val="006D5B1C"/>
    <w:rsid w:val="006D75D4"/>
    <w:rsid w:val="006D7E9E"/>
    <w:rsid w:val="006E0F84"/>
    <w:rsid w:val="006E100A"/>
    <w:rsid w:val="006E15E3"/>
    <w:rsid w:val="006E16BF"/>
    <w:rsid w:val="006E1913"/>
    <w:rsid w:val="006E2890"/>
    <w:rsid w:val="006E2A48"/>
    <w:rsid w:val="006E4EEA"/>
    <w:rsid w:val="006E53AF"/>
    <w:rsid w:val="006E61B2"/>
    <w:rsid w:val="006E69A1"/>
    <w:rsid w:val="006F1CA3"/>
    <w:rsid w:val="006F5B48"/>
    <w:rsid w:val="006F61A1"/>
    <w:rsid w:val="006F67CA"/>
    <w:rsid w:val="006F69A7"/>
    <w:rsid w:val="00700848"/>
    <w:rsid w:val="007011A2"/>
    <w:rsid w:val="00705170"/>
    <w:rsid w:val="007116B9"/>
    <w:rsid w:val="00711A8E"/>
    <w:rsid w:val="00713CE6"/>
    <w:rsid w:val="0071550F"/>
    <w:rsid w:val="0071646C"/>
    <w:rsid w:val="00716643"/>
    <w:rsid w:val="007166FA"/>
    <w:rsid w:val="00717FE2"/>
    <w:rsid w:val="00720399"/>
    <w:rsid w:val="00720479"/>
    <w:rsid w:val="00720C0E"/>
    <w:rsid w:val="00721072"/>
    <w:rsid w:val="007217D3"/>
    <w:rsid w:val="007223E0"/>
    <w:rsid w:val="00725763"/>
    <w:rsid w:val="00726E9F"/>
    <w:rsid w:val="00727D56"/>
    <w:rsid w:val="00730493"/>
    <w:rsid w:val="0073148E"/>
    <w:rsid w:val="0073400E"/>
    <w:rsid w:val="00734368"/>
    <w:rsid w:val="00734BE6"/>
    <w:rsid w:val="007355F7"/>
    <w:rsid w:val="007356DE"/>
    <w:rsid w:val="00736AE8"/>
    <w:rsid w:val="0074023D"/>
    <w:rsid w:val="007413A6"/>
    <w:rsid w:val="007418B2"/>
    <w:rsid w:val="0074253D"/>
    <w:rsid w:val="007434B5"/>
    <w:rsid w:val="00744548"/>
    <w:rsid w:val="0074753A"/>
    <w:rsid w:val="007479CB"/>
    <w:rsid w:val="007508F4"/>
    <w:rsid w:val="00750B04"/>
    <w:rsid w:val="007531DA"/>
    <w:rsid w:val="007534B7"/>
    <w:rsid w:val="00754B55"/>
    <w:rsid w:val="00754E5A"/>
    <w:rsid w:val="007562C9"/>
    <w:rsid w:val="007565A9"/>
    <w:rsid w:val="007608F0"/>
    <w:rsid w:val="00761484"/>
    <w:rsid w:val="0076270C"/>
    <w:rsid w:val="00763F85"/>
    <w:rsid w:val="00764790"/>
    <w:rsid w:val="0076481E"/>
    <w:rsid w:val="00766434"/>
    <w:rsid w:val="0077464A"/>
    <w:rsid w:val="00776291"/>
    <w:rsid w:val="00777712"/>
    <w:rsid w:val="00777BA1"/>
    <w:rsid w:val="00777C9A"/>
    <w:rsid w:val="007808B9"/>
    <w:rsid w:val="007813FF"/>
    <w:rsid w:val="00781A7A"/>
    <w:rsid w:val="00781C1A"/>
    <w:rsid w:val="00782163"/>
    <w:rsid w:val="00782E82"/>
    <w:rsid w:val="007833FF"/>
    <w:rsid w:val="0078390C"/>
    <w:rsid w:val="0078412F"/>
    <w:rsid w:val="00785F38"/>
    <w:rsid w:val="007861E6"/>
    <w:rsid w:val="00786666"/>
    <w:rsid w:val="0079196E"/>
    <w:rsid w:val="00792827"/>
    <w:rsid w:val="007949EB"/>
    <w:rsid w:val="0079529C"/>
    <w:rsid w:val="00795B9A"/>
    <w:rsid w:val="007963D3"/>
    <w:rsid w:val="0079771D"/>
    <w:rsid w:val="007979E8"/>
    <w:rsid w:val="007A0F9B"/>
    <w:rsid w:val="007A53EF"/>
    <w:rsid w:val="007A565F"/>
    <w:rsid w:val="007A5935"/>
    <w:rsid w:val="007A6D44"/>
    <w:rsid w:val="007A71C7"/>
    <w:rsid w:val="007B0137"/>
    <w:rsid w:val="007B0864"/>
    <w:rsid w:val="007B26A7"/>
    <w:rsid w:val="007B2D98"/>
    <w:rsid w:val="007B4494"/>
    <w:rsid w:val="007B5F54"/>
    <w:rsid w:val="007B6473"/>
    <w:rsid w:val="007B70FC"/>
    <w:rsid w:val="007B729A"/>
    <w:rsid w:val="007C2C93"/>
    <w:rsid w:val="007C3D8B"/>
    <w:rsid w:val="007C4743"/>
    <w:rsid w:val="007C52E8"/>
    <w:rsid w:val="007C67AF"/>
    <w:rsid w:val="007D0C01"/>
    <w:rsid w:val="007D1360"/>
    <w:rsid w:val="007D178B"/>
    <w:rsid w:val="007D1BF4"/>
    <w:rsid w:val="007D1CE1"/>
    <w:rsid w:val="007D20A4"/>
    <w:rsid w:val="007D220C"/>
    <w:rsid w:val="007D268A"/>
    <w:rsid w:val="007D580D"/>
    <w:rsid w:val="007D6A7F"/>
    <w:rsid w:val="007E01D2"/>
    <w:rsid w:val="007E0B0C"/>
    <w:rsid w:val="007E1186"/>
    <w:rsid w:val="007E3FD3"/>
    <w:rsid w:val="007E5BEC"/>
    <w:rsid w:val="007E70BA"/>
    <w:rsid w:val="007F17D2"/>
    <w:rsid w:val="007F22B9"/>
    <w:rsid w:val="007F2DC1"/>
    <w:rsid w:val="007F4B4B"/>
    <w:rsid w:val="007F5466"/>
    <w:rsid w:val="007F65B1"/>
    <w:rsid w:val="007F7767"/>
    <w:rsid w:val="007F7DD8"/>
    <w:rsid w:val="00801F3D"/>
    <w:rsid w:val="008024A8"/>
    <w:rsid w:val="008027D6"/>
    <w:rsid w:val="00802BCD"/>
    <w:rsid w:val="0080593F"/>
    <w:rsid w:val="00805DD0"/>
    <w:rsid w:val="008064CC"/>
    <w:rsid w:val="008112E7"/>
    <w:rsid w:val="008123FD"/>
    <w:rsid w:val="00812511"/>
    <w:rsid w:val="008206B4"/>
    <w:rsid w:val="00820B7D"/>
    <w:rsid w:val="00822779"/>
    <w:rsid w:val="00823A8F"/>
    <w:rsid w:val="00823FF2"/>
    <w:rsid w:val="008253EA"/>
    <w:rsid w:val="008259F4"/>
    <w:rsid w:val="00826304"/>
    <w:rsid w:val="00826369"/>
    <w:rsid w:val="008301A6"/>
    <w:rsid w:val="00830E80"/>
    <w:rsid w:val="008319E0"/>
    <w:rsid w:val="00831FE5"/>
    <w:rsid w:val="0083231E"/>
    <w:rsid w:val="008327B0"/>
    <w:rsid w:val="00835A99"/>
    <w:rsid w:val="00835CD8"/>
    <w:rsid w:val="00836005"/>
    <w:rsid w:val="00836883"/>
    <w:rsid w:val="00836D6F"/>
    <w:rsid w:val="008405F1"/>
    <w:rsid w:val="008428D9"/>
    <w:rsid w:val="00842AE0"/>
    <w:rsid w:val="00843401"/>
    <w:rsid w:val="00850BA4"/>
    <w:rsid w:val="008540A4"/>
    <w:rsid w:val="0085441B"/>
    <w:rsid w:val="0085490E"/>
    <w:rsid w:val="008555AC"/>
    <w:rsid w:val="00856712"/>
    <w:rsid w:val="0085704B"/>
    <w:rsid w:val="0086032C"/>
    <w:rsid w:val="00861818"/>
    <w:rsid w:val="00861EBB"/>
    <w:rsid w:val="008625ED"/>
    <w:rsid w:val="00863130"/>
    <w:rsid w:val="0086508F"/>
    <w:rsid w:val="0086526E"/>
    <w:rsid w:val="00866AA4"/>
    <w:rsid w:val="00867EC5"/>
    <w:rsid w:val="00874047"/>
    <w:rsid w:val="00874750"/>
    <w:rsid w:val="008752E6"/>
    <w:rsid w:val="008768E1"/>
    <w:rsid w:val="0088214A"/>
    <w:rsid w:val="00882BA1"/>
    <w:rsid w:val="008862C4"/>
    <w:rsid w:val="0088648D"/>
    <w:rsid w:val="008871D5"/>
    <w:rsid w:val="008901AC"/>
    <w:rsid w:val="00890949"/>
    <w:rsid w:val="00892C17"/>
    <w:rsid w:val="00892E65"/>
    <w:rsid w:val="00893D2F"/>
    <w:rsid w:val="00895A5B"/>
    <w:rsid w:val="008964B7"/>
    <w:rsid w:val="0089654D"/>
    <w:rsid w:val="0089697F"/>
    <w:rsid w:val="0089701D"/>
    <w:rsid w:val="00897584"/>
    <w:rsid w:val="008A04CE"/>
    <w:rsid w:val="008A20A2"/>
    <w:rsid w:val="008A5220"/>
    <w:rsid w:val="008A6B57"/>
    <w:rsid w:val="008B0011"/>
    <w:rsid w:val="008B22AE"/>
    <w:rsid w:val="008B2BD5"/>
    <w:rsid w:val="008B3861"/>
    <w:rsid w:val="008B3907"/>
    <w:rsid w:val="008B5CDE"/>
    <w:rsid w:val="008B7408"/>
    <w:rsid w:val="008C0208"/>
    <w:rsid w:val="008C0CC6"/>
    <w:rsid w:val="008C1D06"/>
    <w:rsid w:val="008C2819"/>
    <w:rsid w:val="008C3597"/>
    <w:rsid w:val="008C470E"/>
    <w:rsid w:val="008C5CC4"/>
    <w:rsid w:val="008D0F70"/>
    <w:rsid w:val="008D1495"/>
    <w:rsid w:val="008D1EFE"/>
    <w:rsid w:val="008D2D90"/>
    <w:rsid w:val="008D2F99"/>
    <w:rsid w:val="008D5F46"/>
    <w:rsid w:val="008D7798"/>
    <w:rsid w:val="008E1AFE"/>
    <w:rsid w:val="008E326C"/>
    <w:rsid w:val="008E7DEC"/>
    <w:rsid w:val="008E7E18"/>
    <w:rsid w:val="008F1CBE"/>
    <w:rsid w:val="008F45B7"/>
    <w:rsid w:val="0090008D"/>
    <w:rsid w:val="00900242"/>
    <w:rsid w:val="0090047A"/>
    <w:rsid w:val="00901C2D"/>
    <w:rsid w:val="0090338F"/>
    <w:rsid w:val="00903ADA"/>
    <w:rsid w:val="009046F3"/>
    <w:rsid w:val="00905A2A"/>
    <w:rsid w:val="00906A51"/>
    <w:rsid w:val="009072E3"/>
    <w:rsid w:val="009103E1"/>
    <w:rsid w:val="00913179"/>
    <w:rsid w:val="00914E26"/>
    <w:rsid w:val="0092176F"/>
    <w:rsid w:val="0092430B"/>
    <w:rsid w:val="00934C7C"/>
    <w:rsid w:val="00934EB2"/>
    <w:rsid w:val="00934F1F"/>
    <w:rsid w:val="0094041D"/>
    <w:rsid w:val="00940501"/>
    <w:rsid w:val="00940F4F"/>
    <w:rsid w:val="00942A94"/>
    <w:rsid w:val="009434D1"/>
    <w:rsid w:val="009446C0"/>
    <w:rsid w:val="00944A38"/>
    <w:rsid w:val="00944F1F"/>
    <w:rsid w:val="00945A8A"/>
    <w:rsid w:val="00947C41"/>
    <w:rsid w:val="009501E7"/>
    <w:rsid w:val="00953204"/>
    <w:rsid w:val="009533AD"/>
    <w:rsid w:val="00954DF5"/>
    <w:rsid w:val="00955635"/>
    <w:rsid w:val="00956C43"/>
    <w:rsid w:val="0096145B"/>
    <w:rsid w:val="00962A0B"/>
    <w:rsid w:val="00964545"/>
    <w:rsid w:val="0096510D"/>
    <w:rsid w:val="00965724"/>
    <w:rsid w:val="00965DB6"/>
    <w:rsid w:val="00966101"/>
    <w:rsid w:val="00967323"/>
    <w:rsid w:val="009701BE"/>
    <w:rsid w:val="009708CE"/>
    <w:rsid w:val="00972363"/>
    <w:rsid w:val="00972CB8"/>
    <w:rsid w:val="009737B1"/>
    <w:rsid w:val="00973AFF"/>
    <w:rsid w:val="00977A11"/>
    <w:rsid w:val="00983A08"/>
    <w:rsid w:val="00984DA8"/>
    <w:rsid w:val="0098640F"/>
    <w:rsid w:val="00986C61"/>
    <w:rsid w:val="00986FFC"/>
    <w:rsid w:val="00987E9C"/>
    <w:rsid w:val="009905A9"/>
    <w:rsid w:val="00993619"/>
    <w:rsid w:val="009948F4"/>
    <w:rsid w:val="00994DE7"/>
    <w:rsid w:val="00996E44"/>
    <w:rsid w:val="00996FAB"/>
    <w:rsid w:val="00996FB3"/>
    <w:rsid w:val="00997646"/>
    <w:rsid w:val="009A115B"/>
    <w:rsid w:val="009A396A"/>
    <w:rsid w:val="009A3F54"/>
    <w:rsid w:val="009A4A15"/>
    <w:rsid w:val="009A7954"/>
    <w:rsid w:val="009A7CFB"/>
    <w:rsid w:val="009B0655"/>
    <w:rsid w:val="009B2207"/>
    <w:rsid w:val="009B23B8"/>
    <w:rsid w:val="009B2CFD"/>
    <w:rsid w:val="009B32BB"/>
    <w:rsid w:val="009B3F8F"/>
    <w:rsid w:val="009B5007"/>
    <w:rsid w:val="009B5865"/>
    <w:rsid w:val="009B718E"/>
    <w:rsid w:val="009B7406"/>
    <w:rsid w:val="009B7B72"/>
    <w:rsid w:val="009C0AE5"/>
    <w:rsid w:val="009C0EB3"/>
    <w:rsid w:val="009C2145"/>
    <w:rsid w:val="009C392C"/>
    <w:rsid w:val="009C3CF5"/>
    <w:rsid w:val="009C6075"/>
    <w:rsid w:val="009C6411"/>
    <w:rsid w:val="009C71DC"/>
    <w:rsid w:val="009C7972"/>
    <w:rsid w:val="009C7B89"/>
    <w:rsid w:val="009D14E2"/>
    <w:rsid w:val="009D199C"/>
    <w:rsid w:val="009D2B34"/>
    <w:rsid w:val="009D30DA"/>
    <w:rsid w:val="009D316D"/>
    <w:rsid w:val="009D3F9C"/>
    <w:rsid w:val="009D40A0"/>
    <w:rsid w:val="009D6F98"/>
    <w:rsid w:val="009D6FFD"/>
    <w:rsid w:val="009E0A87"/>
    <w:rsid w:val="009E154A"/>
    <w:rsid w:val="009E41DD"/>
    <w:rsid w:val="009E57F5"/>
    <w:rsid w:val="009E7475"/>
    <w:rsid w:val="009F093D"/>
    <w:rsid w:val="009F18DB"/>
    <w:rsid w:val="009F1C3A"/>
    <w:rsid w:val="009F263C"/>
    <w:rsid w:val="009F289B"/>
    <w:rsid w:val="009F30B4"/>
    <w:rsid w:val="009F310C"/>
    <w:rsid w:val="009F52D6"/>
    <w:rsid w:val="009F65F6"/>
    <w:rsid w:val="009F6981"/>
    <w:rsid w:val="00A0053E"/>
    <w:rsid w:val="00A009C0"/>
    <w:rsid w:val="00A011E7"/>
    <w:rsid w:val="00A0543F"/>
    <w:rsid w:val="00A060CD"/>
    <w:rsid w:val="00A06C24"/>
    <w:rsid w:val="00A07AA7"/>
    <w:rsid w:val="00A10271"/>
    <w:rsid w:val="00A108ED"/>
    <w:rsid w:val="00A11167"/>
    <w:rsid w:val="00A1166E"/>
    <w:rsid w:val="00A1184F"/>
    <w:rsid w:val="00A12328"/>
    <w:rsid w:val="00A1329C"/>
    <w:rsid w:val="00A163B0"/>
    <w:rsid w:val="00A16448"/>
    <w:rsid w:val="00A16460"/>
    <w:rsid w:val="00A164AE"/>
    <w:rsid w:val="00A17555"/>
    <w:rsid w:val="00A2007F"/>
    <w:rsid w:val="00A20A86"/>
    <w:rsid w:val="00A2121F"/>
    <w:rsid w:val="00A21582"/>
    <w:rsid w:val="00A21E7D"/>
    <w:rsid w:val="00A233D8"/>
    <w:rsid w:val="00A23B3C"/>
    <w:rsid w:val="00A23F88"/>
    <w:rsid w:val="00A241DA"/>
    <w:rsid w:val="00A24467"/>
    <w:rsid w:val="00A249EF"/>
    <w:rsid w:val="00A2570B"/>
    <w:rsid w:val="00A27277"/>
    <w:rsid w:val="00A30487"/>
    <w:rsid w:val="00A309B7"/>
    <w:rsid w:val="00A310A3"/>
    <w:rsid w:val="00A31127"/>
    <w:rsid w:val="00A31C64"/>
    <w:rsid w:val="00A32658"/>
    <w:rsid w:val="00A3772D"/>
    <w:rsid w:val="00A40778"/>
    <w:rsid w:val="00A407DB"/>
    <w:rsid w:val="00A40B47"/>
    <w:rsid w:val="00A41F50"/>
    <w:rsid w:val="00A4236E"/>
    <w:rsid w:val="00A43A68"/>
    <w:rsid w:val="00A471D8"/>
    <w:rsid w:val="00A47786"/>
    <w:rsid w:val="00A50BAD"/>
    <w:rsid w:val="00A50E94"/>
    <w:rsid w:val="00A527CE"/>
    <w:rsid w:val="00A53029"/>
    <w:rsid w:val="00A533A9"/>
    <w:rsid w:val="00A537A4"/>
    <w:rsid w:val="00A54DE8"/>
    <w:rsid w:val="00A55B9F"/>
    <w:rsid w:val="00A56FE6"/>
    <w:rsid w:val="00A6101C"/>
    <w:rsid w:val="00A628C3"/>
    <w:rsid w:val="00A631E2"/>
    <w:rsid w:val="00A643CF"/>
    <w:rsid w:val="00A64570"/>
    <w:rsid w:val="00A65352"/>
    <w:rsid w:val="00A66379"/>
    <w:rsid w:val="00A6643C"/>
    <w:rsid w:val="00A66E38"/>
    <w:rsid w:val="00A70A53"/>
    <w:rsid w:val="00A71C6B"/>
    <w:rsid w:val="00A7244D"/>
    <w:rsid w:val="00A73D61"/>
    <w:rsid w:val="00A742AC"/>
    <w:rsid w:val="00A74E93"/>
    <w:rsid w:val="00A76333"/>
    <w:rsid w:val="00A77079"/>
    <w:rsid w:val="00A775AE"/>
    <w:rsid w:val="00A776CE"/>
    <w:rsid w:val="00A77E3D"/>
    <w:rsid w:val="00A8273E"/>
    <w:rsid w:val="00A83EA7"/>
    <w:rsid w:val="00A847C8"/>
    <w:rsid w:val="00A853FB"/>
    <w:rsid w:val="00A85449"/>
    <w:rsid w:val="00A85E93"/>
    <w:rsid w:val="00A8654A"/>
    <w:rsid w:val="00A8678C"/>
    <w:rsid w:val="00A869AA"/>
    <w:rsid w:val="00A939C9"/>
    <w:rsid w:val="00A97635"/>
    <w:rsid w:val="00A97C5D"/>
    <w:rsid w:val="00AA2B68"/>
    <w:rsid w:val="00AA4065"/>
    <w:rsid w:val="00AA54B5"/>
    <w:rsid w:val="00AB1F46"/>
    <w:rsid w:val="00AB26C3"/>
    <w:rsid w:val="00AB33F2"/>
    <w:rsid w:val="00AB3E90"/>
    <w:rsid w:val="00AB4AA9"/>
    <w:rsid w:val="00AB6548"/>
    <w:rsid w:val="00AB6661"/>
    <w:rsid w:val="00AB77D7"/>
    <w:rsid w:val="00AC01AE"/>
    <w:rsid w:val="00AC13A3"/>
    <w:rsid w:val="00AC3E20"/>
    <w:rsid w:val="00AC458E"/>
    <w:rsid w:val="00AC58FB"/>
    <w:rsid w:val="00AC5C5D"/>
    <w:rsid w:val="00AC62C5"/>
    <w:rsid w:val="00AC6F6D"/>
    <w:rsid w:val="00AC753A"/>
    <w:rsid w:val="00AC7BB0"/>
    <w:rsid w:val="00AC7EE7"/>
    <w:rsid w:val="00AD0F8D"/>
    <w:rsid w:val="00AD2052"/>
    <w:rsid w:val="00AD21F9"/>
    <w:rsid w:val="00AD2E2A"/>
    <w:rsid w:val="00AD4457"/>
    <w:rsid w:val="00AD5CF8"/>
    <w:rsid w:val="00AD6442"/>
    <w:rsid w:val="00AE0A56"/>
    <w:rsid w:val="00AE0FB3"/>
    <w:rsid w:val="00AE11F3"/>
    <w:rsid w:val="00AE273A"/>
    <w:rsid w:val="00AE2AC6"/>
    <w:rsid w:val="00AE4018"/>
    <w:rsid w:val="00AE62E1"/>
    <w:rsid w:val="00AE6965"/>
    <w:rsid w:val="00AF0088"/>
    <w:rsid w:val="00AF0D90"/>
    <w:rsid w:val="00AF107D"/>
    <w:rsid w:val="00AF17A3"/>
    <w:rsid w:val="00AF32E6"/>
    <w:rsid w:val="00AF524A"/>
    <w:rsid w:val="00AF6D4C"/>
    <w:rsid w:val="00B00E43"/>
    <w:rsid w:val="00B00F4E"/>
    <w:rsid w:val="00B02127"/>
    <w:rsid w:val="00B02E0D"/>
    <w:rsid w:val="00B0347E"/>
    <w:rsid w:val="00B036FB"/>
    <w:rsid w:val="00B04C11"/>
    <w:rsid w:val="00B05335"/>
    <w:rsid w:val="00B1004D"/>
    <w:rsid w:val="00B10601"/>
    <w:rsid w:val="00B10D2C"/>
    <w:rsid w:val="00B12149"/>
    <w:rsid w:val="00B1313B"/>
    <w:rsid w:val="00B13F98"/>
    <w:rsid w:val="00B149E2"/>
    <w:rsid w:val="00B14A9A"/>
    <w:rsid w:val="00B16DC1"/>
    <w:rsid w:val="00B20241"/>
    <w:rsid w:val="00B21DE0"/>
    <w:rsid w:val="00B22039"/>
    <w:rsid w:val="00B229EE"/>
    <w:rsid w:val="00B24026"/>
    <w:rsid w:val="00B24720"/>
    <w:rsid w:val="00B24F6B"/>
    <w:rsid w:val="00B26813"/>
    <w:rsid w:val="00B27456"/>
    <w:rsid w:val="00B3127C"/>
    <w:rsid w:val="00B312ED"/>
    <w:rsid w:val="00B323DA"/>
    <w:rsid w:val="00B324C4"/>
    <w:rsid w:val="00B330B0"/>
    <w:rsid w:val="00B3380D"/>
    <w:rsid w:val="00B3450A"/>
    <w:rsid w:val="00B3472D"/>
    <w:rsid w:val="00B35023"/>
    <w:rsid w:val="00B35A7F"/>
    <w:rsid w:val="00B35E39"/>
    <w:rsid w:val="00B36179"/>
    <w:rsid w:val="00B3680E"/>
    <w:rsid w:val="00B44C5B"/>
    <w:rsid w:val="00B44ECF"/>
    <w:rsid w:val="00B45B13"/>
    <w:rsid w:val="00B45E73"/>
    <w:rsid w:val="00B460E6"/>
    <w:rsid w:val="00B47B6E"/>
    <w:rsid w:val="00B505C8"/>
    <w:rsid w:val="00B52A46"/>
    <w:rsid w:val="00B534E2"/>
    <w:rsid w:val="00B53E8E"/>
    <w:rsid w:val="00B541C3"/>
    <w:rsid w:val="00B55B72"/>
    <w:rsid w:val="00B55C46"/>
    <w:rsid w:val="00B566B6"/>
    <w:rsid w:val="00B60DF6"/>
    <w:rsid w:val="00B60E83"/>
    <w:rsid w:val="00B60FC0"/>
    <w:rsid w:val="00B610D2"/>
    <w:rsid w:val="00B622A2"/>
    <w:rsid w:val="00B622F8"/>
    <w:rsid w:val="00B63B10"/>
    <w:rsid w:val="00B63F2C"/>
    <w:rsid w:val="00B64462"/>
    <w:rsid w:val="00B667B2"/>
    <w:rsid w:val="00B67595"/>
    <w:rsid w:val="00B6787E"/>
    <w:rsid w:val="00B67D9A"/>
    <w:rsid w:val="00B70177"/>
    <w:rsid w:val="00B702D1"/>
    <w:rsid w:val="00B71AD4"/>
    <w:rsid w:val="00B7473F"/>
    <w:rsid w:val="00B77A4E"/>
    <w:rsid w:val="00B821FA"/>
    <w:rsid w:val="00B836EA"/>
    <w:rsid w:val="00B846B0"/>
    <w:rsid w:val="00B8587B"/>
    <w:rsid w:val="00B85CC7"/>
    <w:rsid w:val="00B87985"/>
    <w:rsid w:val="00B91A29"/>
    <w:rsid w:val="00B928A4"/>
    <w:rsid w:val="00B92A68"/>
    <w:rsid w:val="00B92E70"/>
    <w:rsid w:val="00B9334B"/>
    <w:rsid w:val="00B935C0"/>
    <w:rsid w:val="00B939DE"/>
    <w:rsid w:val="00B94815"/>
    <w:rsid w:val="00B94B9A"/>
    <w:rsid w:val="00B95720"/>
    <w:rsid w:val="00B96585"/>
    <w:rsid w:val="00BA14B2"/>
    <w:rsid w:val="00BA45CB"/>
    <w:rsid w:val="00BA5773"/>
    <w:rsid w:val="00BB2C37"/>
    <w:rsid w:val="00BB34BF"/>
    <w:rsid w:val="00BB3EA3"/>
    <w:rsid w:val="00BB46F2"/>
    <w:rsid w:val="00BB4F1D"/>
    <w:rsid w:val="00BB5118"/>
    <w:rsid w:val="00BB62AD"/>
    <w:rsid w:val="00BB7240"/>
    <w:rsid w:val="00BC2362"/>
    <w:rsid w:val="00BC344E"/>
    <w:rsid w:val="00BC5525"/>
    <w:rsid w:val="00BC581D"/>
    <w:rsid w:val="00BC679C"/>
    <w:rsid w:val="00BC69BC"/>
    <w:rsid w:val="00BC7454"/>
    <w:rsid w:val="00BC7844"/>
    <w:rsid w:val="00BD3A66"/>
    <w:rsid w:val="00BD4C29"/>
    <w:rsid w:val="00BD4DC6"/>
    <w:rsid w:val="00BD588E"/>
    <w:rsid w:val="00BD6052"/>
    <w:rsid w:val="00BD6D45"/>
    <w:rsid w:val="00BE060C"/>
    <w:rsid w:val="00BE21B1"/>
    <w:rsid w:val="00BE260D"/>
    <w:rsid w:val="00BE2A8D"/>
    <w:rsid w:val="00BE446D"/>
    <w:rsid w:val="00BE5100"/>
    <w:rsid w:val="00BE598E"/>
    <w:rsid w:val="00BE59E5"/>
    <w:rsid w:val="00BE7B2B"/>
    <w:rsid w:val="00BF00DC"/>
    <w:rsid w:val="00BF0868"/>
    <w:rsid w:val="00BF0B84"/>
    <w:rsid w:val="00BF4FD5"/>
    <w:rsid w:val="00BF58B0"/>
    <w:rsid w:val="00BF5D89"/>
    <w:rsid w:val="00BF6B11"/>
    <w:rsid w:val="00BF743F"/>
    <w:rsid w:val="00BF7709"/>
    <w:rsid w:val="00BF7A4C"/>
    <w:rsid w:val="00BF7A68"/>
    <w:rsid w:val="00C00F71"/>
    <w:rsid w:val="00C014FB"/>
    <w:rsid w:val="00C02A55"/>
    <w:rsid w:val="00C04BFD"/>
    <w:rsid w:val="00C1104B"/>
    <w:rsid w:val="00C12B9D"/>
    <w:rsid w:val="00C157AC"/>
    <w:rsid w:val="00C16D7A"/>
    <w:rsid w:val="00C17BEF"/>
    <w:rsid w:val="00C22975"/>
    <w:rsid w:val="00C22C53"/>
    <w:rsid w:val="00C240DB"/>
    <w:rsid w:val="00C264BB"/>
    <w:rsid w:val="00C26AB9"/>
    <w:rsid w:val="00C273F6"/>
    <w:rsid w:val="00C304B2"/>
    <w:rsid w:val="00C315D0"/>
    <w:rsid w:val="00C316B4"/>
    <w:rsid w:val="00C31A00"/>
    <w:rsid w:val="00C31DAD"/>
    <w:rsid w:val="00C32A99"/>
    <w:rsid w:val="00C37BA8"/>
    <w:rsid w:val="00C400BF"/>
    <w:rsid w:val="00C435B3"/>
    <w:rsid w:val="00C445F2"/>
    <w:rsid w:val="00C50E28"/>
    <w:rsid w:val="00C52038"/>
    <w:rsid w:val="00C53166"/>
    <w:rsid w:val="00C5327F"/>
    <w:rsid w:val="00C538C9"/>
    <w:rsid w:val="00C544A3"/>
    <w:rsid w:val="00C547A6"/>
    <w:rsid w:val="00C578D1"/>
    <w:rsid w:val="00C578F8"/>
    <w:rsid w:val="00C6299C"/>
    <w:rsid w:val="00C62F5C"/>
    <w:rsid w:val="00C64865"/>
    <w:rsid w:val="00C6488B"/>
    <w:rsid w:val="00C651BE"/>
    <w:rsid w:val="00C666BB"/>
    <w:rsid w:val="00C67DAE"/>
    <w:rsid w:val="00C7109A"/>
    <w:rsid w:val="00C714C3"/>
    <w:rsid w:val="00C726A4"/>
    <w:rsid w:val="00C75C28"/>
    <w:rsid w:val="00C7601C"/>
    <w:rsid w:val="00C76476"/>
    <w:rsid w:val="00C7647C"/>
    <w:rsid w:val="00C769EE"/>
    <w:rsid w:val="00C76E60"/>
    <w:rsid w:val="00C80468"/>
    <w:rsid w:val="00C80A64"/>
    <w:rsid w:val="00C82D97"/>
    <w:rsid w:val="00C842E7"/>
    <w:rsid w:val="00C8623A"/>
    <w:rsid w:val="00C86E43"/>
    <w:rsid w:val="00C87C95"/>
    <w:rsid w:val="00C921CA"/>
    <w:rsid w:val="00C96053"/>
    <w:rsid w:val="00CA0359"/>
    <w:rsid w:val="00CA0B2F"/>
    <w:rsid w:val="00CA1A25"/>
    <w:rsid w:val="00CA204A"/>
    <w:rsid w:val="00CA204B"/>
    <w:rsid w:val="00CA2197"/>
    <w:rsid w:val="00CA282D"/>
    <w:rsid w:val="00CA2E08"/>
    <w:rsid w:val="00CA3517"/>
    <w:rsid w:val="00CA37E0"/>
    <w:rsid w:val="00CA4A25"/>
    <w:rsid w:val="00CA51E7"/>
    <w:rsid w:val="00CA5582"/>
    <w:rsid w:val="00CA632C"/>
    <w:rsid w:val="00CA6550"/>
    <w:rsid w:val="00CB1655"/>
    <w:rsid w:val="00CB1E05"/>
    <w:rsid w:val="00CB2676"/>
    <w:rsid w:val="00CB27D1"/>
    <w:rsid w:val="00CB331D"/>
    <w:rsid w:val="00CB3975"/>
    <w:rsid w:val="00CB4C2C"/>
    <w:rsid w:val="00CB6814"/>
    <w:rsid w:val="00CB695F"/>
    <w:rsid w:val="00CC02BD"/>
    <w:rsid w:val="00CC08C7"/>
    <w:rsid w:val="00CC0EA1"/>
    <w:rsid w:val="00CC10CD"/>
    <w:rsid w:val="00CC4E62"/>
    <w:rsid w:val="00CC57B7"/>
    <w:rsid w:val="00CC62C5"/>
    <w:rsid w:val="00CC6659"/>
    <w:rsid w:val="00CC742E"/>
    <w:rsid w:val="00CD10B4"/>
    <w:rsid w:val="00CD1A80"/>
    <w:rsid w:val="00CD1F7B"/>
    <w:rsid w:val="00CD2ADE"/>
    <w:rsid w:val="00CD35D8"/>
    <w:rsid w:val="00CD4B97"/>
    <w:rsid w:val="00CD5F34"/>
    <w:rsid w:val="00CD73B6"/>
    <w:rsid w:val="00CD7AF7"/>
    <w:rsid w:val="00CE0AC0"/>
    <w:rsid w:val="00CE0E41"/>
    <w:rsid w:val="00CE2775"/>
    <w:rsid w:val="00CE43FD"/>
    <w:rsid w:val="00CE49DF"/>
    <w:rsid w:val="00CE51A4"/>
    <w:rsid w:val="00CE5D62"/>
    <w:rsid w:val="00CF0341"/>
    <w:rsid w:val="00CF0DAD"/>
    <w:rsid w:val="00CF5CB0"/>
    <w:rsid w:val="00CF6496"/>
    <w:rsid w:val="00CF668A"/>
    <w:rsid w:val="00CF69C2"/>
    <w:rsid w:val="00CF70CE"/>
    <w:rsid w:val="00D0059C"/>
    <w:rsid w:val="00D0160A"/>
    <w:rsid w:val="00D04ED9"/>
    <w:rsid w:val="00D1056B"/>
    <w:rsid w:val="00D10FB1"/>
    <w:rsid w:val="00D11163"/>
    <w:rsid w:val="00D11389"/>
    <w:rsid w:val="00D14EB6"/>
    <w:rsid w:val="00D157C2"/>
    <w:rsid w:val="00D15D31"/>
    <w:rsid w:val="00D17154"/>
    <w:rsid w:val="00D172ED"/>
    <w:rsid w:val="00D17990"/>
    <w:rsid w:val="00D2127D"/>
    <w:rsid w:val="00D22199"/>
    <w:rsid w:val="00D22F3B"/>
    <w:rsid w:val="00D24959"/>
    <w:rsid w:val="00D3083E"/>
    <w:rsid w:val="00D31582"/>
    <w:rsid w:val="00D348C4"/>
    <w:rsid w:val="00D34E9E"/>
    <w:rsid w:val="00D36102"/>
    <w:rsid w:val="00D36274"/>
    <w:rsid w:val="00D40CB2"/>
    <w:rsid w:val="00D41757"/>
    <w:rsid w:val="00D421F1"/>
    <w:rsid w:val="00D43F80"/>
    <w:rsid w:val="00D44116"/>
    <w:rsid w:val="00D44A64"/>
    <w:rsid w:val="00D44DCA"/>
    <w:rsid w:val="00D46151"/>
    <w:rsid w:val="00D476A6"/>
    <w:rsid w:val="00D50799"/>
    <w:rsid w:val="00D5117A"/>
    <w:rsid w:val="00D519AD"/>
    <w:rsid w:val="00D53730"/>
    <w:rsid w:val="00D553E9"/>
    <w:rsid w:val="00D55573"/>
    <w:rsid w:val="00D56DE0"/>
    <w:rsid w:val="00D57497"/>
    <w:rsid w:val="00D6075E"/>
    <w:rsid w:val="00D621FD"/>
    <w:rsid w:val="00D62636"/>
    <w:rsid w:val="00D629AD"/>
    <w:rsid w:val="00D632E1"/>
    <w:rsid w:val="00D63455"/>
    <w:rsid w:val="00D6421A"/>
    <w:rsid w:val="00D655A8"/>
    <w:rsid w:val="00D65C5F"/>
    <w:rsid w:val="00D65DC6"/>
    <w:rsid w:val="00D6638B"/>
    <w:rsid w:val="00D66EA2"/>
    <w:rsid w:val="00D671FE"/>
    <w:rsid w:val="00D7037A"/>
    <w:rsid w:val="00D70503"/>
    <w:rsid w:val="00D70E04"/>
    <w:rsid w:val="00D714A3"/>
    <w:rsid w:val="00D75CB4"/>
    <w:rsid w:val="00D7722D"/>
    <w:rsid w:val="00D772BD"/>
    <w:rsid w:val="00D774CD"/>
    <w:rsid w:val="00D80D9E"/>
    <w:rsid w:val="00D80FD1"/>
    <w:rsid w:val="00D81449"/>
    <w:rsid w:val="00D82176"/>
    <w:rsid w:val="00D8230F"/>
    <w:rsid w:val="00D86505"/>
    <w:rsid w:val="00D86728"/>
    <w:rsid w:val="00D8680C"/>
    <w:rsid w:val="00D872A3"/>
    <w:rsid w:val="00D90F29"/>
    <w:rsid w:val="00D91657"/>
    <w:rsid w:val="00D91B37"/>
    <w:rsid w:val="00D92121"/>
    <w:rsid w:val="00D944E0"/>
    <w:rsid w:val="00D97CA3"/>
    <w:rsid w:val="00DA3B2F"/>
    <w:rsid w:val="00DA4054"/>
    <w:rsid w:val="00DA47C6"/>
    <w:rsid w:val="00DA5244"/>
    <w:rsid w:val="00DA686B"/>
    <w:rsid w:val="00DB03E1"/>
    <w:rsid w:val="00DB20CE"/>
    <w:rsid w:val="00DB42CA"/>
    <w:rsid w:val="00DB4C8C"/>
    <w:rsid w:val="00DB51F9"/>
    <w:rsid w:val="00DB55B7"/>
    <w:rsid w:val="00DC201B"/>
    <w:rsid w:val="00DC43E9"/>
    <w:rsid w:val="00DC45BA"/>
    <w:rsid w:val="00DC66BE"/>
    <w:rsid w:val="00DC7C14"/>
    <w:rsid w:val="00DD0D62"/>
    <w:rsid w:val="00DD18AD"/>
    <w:rsid w:val="00DD2EE8"/>
    <w:rsid w:val="00DE1002"/>
    <w:rsid w:val="00DE13AF"/>
    <w:rsid w:val="00DE368B"/>
    <w:rsid w:val="00DE3E24"/>
    <w:rsid w:val="00DE6996"/>
    <w:rsid w:val="00DE721D"/>
    <w:rsid w:val="00DE7D1B"/>
    <w:rsid w:val="00DF04CB"/>
    <w:rsid w:val="00DF0511"/>
    <w:rsid w:val="00DF0E93"/>
    <w:rsid w:val="00DF1E53"/>
    <w:rsid w:val="00DF217E"/>
    <w:rsid w:val="00DF4391"/>
    <w:rsid w:val="00DF5F4B"/>
    <w:rsid w:val="00E00C13"/>
    <w:rsid w:val="00E016F6"/>
    <w:rsid w:val="00E0203C"/>
    <w:rsid w:val="00E02428"/>
    <w:rsid w:val="00E0361B"/>
    <w:rsid w:val="00E06987"/>
    <w:rsid w:val="00E07D1F"/>
    <w:rsid w:val="00E10B52"/>
    <w:rsid w:val="00E11774"/>
    <w:rsid w:val="00E11AC2"/>
    <w:rsid w:val="00E11F73"/>
    <w:rsid w:val="00E12659"/>
    <w:rsid w:val="00E12E7B"/>
    <w:rsid w:val="00E131E4"/>
    <w:rsid w:val="00E133AB"/>
    <w:rsid w:val="00E176DD"/>
    <w:rsid w:val="00E1790B"/>
    <w:rsid w:val="00E20439"/>
    <w:rsid w:val="00E207BC"/>
    <w:rsid w:val="00E210AB"/>
    <w:rsid w:val="00E215BB"/>
    <w:rsid w:val="00E21C5C"/>
    <w:rsid w:val="00E22ACF"/>
    <w:rsid w:val="00E2495E"/>
    <w:rsid w:val="00E25EFB"/>
    <w:rsid w:val="00E276F0"/>
    <w:rsid w:val="00E30603"/>
    <w:rsid w:val="00E30A5A"/>
    <w:rsid w:val="00E3211F"/>
    <w:rsid w:val="00E335A6"/>
    <w:rsid w:val="00E33B48"/>
    <w:rsid w:val="00E357E9"/>
    <w:rsid w:val="00E35A34"/>
    <w:rsid w:val="00E36556"/>
    <w:rsid w:val="00E36FC5"/>
    <w:rsid w:val="00E415C8"/>
    <w:rsid w:val="00E41C12"/>
    <w:rsid w:val="00E41C6C"/>
    <w:rsid w:val="00E424DF"/>
    <w:rsid w:val="00E42CD1"/>
    <w:rsid w:val="00E44BC0"/>
    <w:rsid w:val="00E451E4"/>
    <w:rsid w:val="00E4544E"/>
    <w:rsid w:val="00E45A14"/>
    <w:rsid w:val="00E5064D"/>
    <w:rsid w:val="00E51B30"/>
    <w:rsid w:val="00E51CDA"/>
    <w:rsid w:val="00E52991"/>
    <w:rsid w:val="00E544E4"/>
    <w:rsid w:val="00E54E29"/>
    <w:rsid w:val="00E568D9"/>
    <w:rsid w:val="00E57EDA"/>
    <w:rsid w:val="00E64007"/>
    <w:rsid w:val="00E64E4F"/>
    <w:rsid w:val="00E65804"/>
    <w:rsid w:val="00E665C4"/>
    <w:rsid w:val="00E67701"/>
    <w:rsid w:val="00E73F3D"/>
    <w:rsid w:val="00E763C5"/>
    <w:rsid w:val="00E769FE"/>
    <w:rsid w:val="00E7702A"/>
    <w:rsid w:val="00E80946"/>
    <w:rsid w:val="00E80AD8"/>
    <w:rsid w:val="00E827EA"/>
    <w:rsid w:val="00E82F5D"/>
    <w:rsid w:val="00E84DE9"/>
    <w:rsid w:val="00E85837"/>
    <w:rsid w:val="00E859ED"/>
    <w:rsid w:val="00E8709A"/>
    <w:rsid w:val="00E87151"/>
    <w:rsid w:val="00E92948"/>
    <w:rsid w:val="00E93F1B"/>
    <w:rsid w:val="00E958C4"/>
    <w:rsid w:val="00E95E3C"/>
    <w:rsid w:val="00E972C6"/>
    <w:rsid w:val="00E97500"/>
    <w:rsid w:val="00E97A35"/>
    <w:rsid w:val="00EA01CA"/>
    <w:rsid w:val="00EA0A6E"/>
    <w:rsid w:val="00EA390E"/>
    <w:rsid w:val="00EA73BE"/>
    <w:rsid w:val="00EA7A6C"/>
    <w:rsid w:val="00EA7A98"/>
    <w:rsid w:val="00EA7EC2"/>
    <w:rsid w:val="00EA7EE8"/>
    <w:rsid w:val="00EB0429"/>
    <w:rsid w:val="00EB118D"/>
    <w:rsid w:val="00EB1A22"/>
    <w:rsid w:val="00EB2D2A"/>
    <w:rsid w:val="00EB49AB"/>
    <w:rsid w:val="00EB6013"/>
    <w:rsid w:val="00EB69D0"/>
    <w:rsid w:val="00EB6D8B"/>
    <w:rsid w:val="00EB6E3F"/>
    <w:rsid w:val="00EB760D"/>
    <w:rsid w:val="00EC2893"/>
    <w:rsid w:val="00EC2A51"/>
    <w:rsid w:val="00EC30E2"/>
    <w:rsid w:val="00EC4E06"/>
    <w:rsid w:val="00EC5C7D"/>
    <w:rsid w:val="00EC61CF"/>
    <w:rsid w:val="00EC6337"/>
    <w:rsid w:val="00EC7A70"/>
    <w:rsid w:val="00ED0E08"/>
    <w:rsid w:val="00ED13D8"/>
    <w:rsid w:val="00ED1D21"/>
    <w:rsid w:val="00ED1E0F"/>
    <w:rsid w:val="00ED24FF"/>
    <w:rsid w:val="00ED2CB2"/>
    <w:rsid w:val="00ED4D73"/>
    <w:rsid w:val="00ED500B"/>
    <w:rsid w:val="00ED64B6"/>
    <w:rsid w:val="00ED6BCF"/>
    <w:rsid w:val="00ED7464"/>
    <w:rsid w:val="00EE0C5D"/>
    <w:rsid w:val="00EE4409"/>
    <w:rsid w:val="00EE498C"/>
    <w:rsid w:val="00EE51DD"/>
    <w:rsid w:val="00EE561A"/>
    <w:rsid w:val="00EF0278"/>
    <w:rsid w:val="00EF0D1F"/>
    <w:rsid w:val="00EF178D"/>
    <w:rsid w:val="00EF195D"/>
    <w:rsid w:val="00EF3484"/>
    <w:rsid w:val="00EF3D59"/>
    <w:rsid w:val="00EF54BF"/>
    <w:rsid w:val="00EF693B"/>
    <w:rsid w:val="00EF76A1"/>
    <w:rsid w:val="00EF7A25"/>
    <w:rsid w:val="00EF7AC9"/>
    <w:rsid w:val="00F0036C"/>
    <w:rsid w:val="00F02DB8"/>
    <w:rsid w:val="00F04D32"/>
    <w:rsid w:val="00F067D7"/>
    <w:rsid w:val="00F114D8"/>
    <w:rsid w:val="00F11B74"/>
    <w:rsid w:val="00F13643"/>
    <w:rsid w:val="00F13B75"/>
    <w:rsid w:val="00F14F04"/>
    <w:rsid w:val="00F1719D"/>
    <w:rsid w:val="00F173EB"/>
    <w:rsid w:val="00F179A7"/>
    <w:rsid w:val="00F17FDF"/>
    <w:rsid w:val="00F21522"/>
    <w:rsid w:val="00F22559"/>
    <w:rsid w:val="00F227D1"/>
    <w:rsid w:val="00F23169"/>
    <w:rsid w:val="00F260A0"/>
    <w:rsid w:val="00F26968"/>
    <w:rsid w:val="00F3142F"/>
    <w:rsid w:val="00F343B1"/>
    <w:rsid w:val="00F35612"/>
    <w:rsid w:val="00F37321"/>
    <w:rsid w:val="00F37E5A"/>
    <w:rsid w:val="00F41B54"/>
    <w:rsid w:val="00F4216B"/>
    <w:rsid w:val="00F47494"/>
    <w:rsid w:val="00F502D0"/>
    <w:rsid w:val="00F50E21"/>
    <w:rsid w:val="00F517CB"/>
    <w:rsid w:val="00F5204A"/>
    <w:rsid w:val="00F53CD2"/>
    <w:rsid w:val="00F543D9"/>
    <w:rsid w:val="00F54C0B"/>
    <w:rsid w:val="00F553CA"/>
    <w:rsid w:val="00F562B0"/>
    <w:rsid w:val="00F5716A"/>
    <w:rsid w:val="00F57FD9"/>
    <w:rsid w:val="00F600ED"/>
    <w:rsid w:val="00F60C40"/>
    <w:rsid w:val="00F60EF9"/>
    <w:rsid w:val="00F618FA"/>
    <w:rsid w:val="00F62576"/>
    <w:rsid w:val="00F636D3"/>
    <w:rsid w:val="00F64182"/>
    <w:rsid w:val="00F64508"/>
    <w:rsid w:val="00F646F1"/>
    <w:rsid w:val="00F64FA7"/>
    <w:rsid w:val="00F67866"/>
    <w:rsid w:val="00F70663"/>
    <w:rsid w:val="00F70A7C"/>
    <w:rsid w:val="00F73B5B"/>
    <w:rsid w:val="00F7439F"/>
    <w:rsid w:val="00F755CE"/>
    <w:rsid w:val="00F77C25"/>
    <w:rsid w:val="00F81BE8"/>
    <w:rsid w:val="00F830B3"/>
    <w:rsid w:val="00F836EB"/>
    <w:rsid w:val="00F83946"/>
    <w:rsid w:val="00F843E3"/>
    <w:rsid w:val="00F8454B"/>
    <w:rsid w:val="00F84822"/>
    <w:rsid w:val="00F84DD3"/>
    <w:rsid w:val="00F85B88"/>
    <w:rsid w:val="00F85FAA"/>
    <w:rsid w:val="00F90ECC"/>
    <w:rsid w:val="00F92BEE"/>
    <w:rsid w:val="00F93827"/>
    <w:rsid w:val="00F940BE"/>
    <w:rsid w:val="00F96205"/>
    <w:rsid w:val="00FA070C"/>
    <w:rsid w:val="00FA20B6"/>
    <w:rsid w:val="00FA38C0"/>
    <w:rsid w:val="00FA5520"/>
    <w:rsid w:val="00FA5807"/>
    <w:rsid w:val="00FA6477"/>
    <w:rsid w:val="00FA69FB"/>
    <w:rsid w:val="00FA7103"/>
    <w:rsid w:val="00FA7F42"/>
    <w:rsid w:val="00FB0686"/>
    <w:rsid w:val="00FB1E71"/>
    <w:rsid w:val="00FB2466"/>
    <w:rsid w:val="00FB3570"/>
    <w:rsid w:val="00FB570A"/>
    <w:rsid w:val="00FB6368"/>
    <w:rsid w:val="00FB63DC"/>
    <w:rsid w:val="00FB7A64"/>
    <w:rsid w:val="00FB7DA4"/>
    <w:rsid w:val="00FC2131"/>
    <w:rsid w:val="00FC3628"/>
    <w:rsid w:val="00FC50E7"/>
    <w:rsid w:val="00FC6325"/>
    <w:rsid w:val="00FC799A"/>
    <w:rsid w:val="00FD0ABE"/>
    <w:rsid w:val="00FD0C09"/>
    <w:rsid w:val="00FD1484"/>
    <w:rsid w:val="00FD1BB2"/>
    <w:rsid w:val="00FD1E2F"/>
    <w:rsid w:val="00FD444B"/>
    <w:rsid w:val="00FD4676"/>
    <w:rsid w:val="00FD4BC0"/>
    <w:rsid w:val="00FD6538"/>
    <w:rsid w:val="00FD6807"/>
    <w:rsid w:val="00FD682C"/>
    <w:rsid w:val="00FD6B71"/>
    <w:rsid w:val="00FD6B8D"/>
    <w:rsid w:val="00FD720E"/>
    <w:rsid w:val="00FD7884"/>
    <w:rsid w:val="00FE088B"/>
    <w:rsid w:val="00FE14E7"/>
    <w:rsid w:val="00FE26AF"/>
    <w:rsid w:val="00FE2FF6"/>
    <w:rsid w:val="00FE3B8E"/>
    <w:rsid w:val="00FE444D"/>
    <w:rsid w:val="00FE499E"/>
    <w:rsid w:val="00FE7D54"/>
    <w:rsid w:val="00FF009A"/>
    <w:rsid w:val="00FF1469"/>
    <w:rsid w:val="00FF15FF"/>
    <w:rsid w:val="00FF25BB"/>
    <w:rsid w:val="00FF281A"/>
    <w:rsid w:val="00FF4298"/>
    <w:rsid w:val="00FF6F38"/>
    <w:rsid w:val="00FF72A5"/>
    <w:rsid w:val="00FF7C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991"/>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Lista viñetas"/>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aliases w:val="TableGrid,SGS Table Basic 1"/>
    <w:basedOn w:val="TableNormal"/>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link w:val="B1Char"/>
    <w:qForma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Heading5Char">
    <w:name w:val="Heading 5 Char"/>
    <w:basedOn w:val="DefaultParagraphFont"/>
    <w:link w:val="Heading5"/>
    <w:uiPriority w:val="9"/>
    <w:semiHidden/>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Normal"/>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TableNormal"/>
    <w:next w:val="TableGrid"/>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7C2C93"/>
    <w:rPr>
      <w:rFonts w:ascii="TimesNewRomanPSMT" w:hAnsi="TimesNewRomanPSMT" w:hint="default"/>
      <w:b w:val="0"/>
      <w:bCs w:val="0"/>
      <w:i w:val="0"/>
      <w:iCs w:val="0"/>
      <w:color w:val="000000"/>
      <w:sz w:val="20"/>
      <w:szCs w:val="20"/>
    </w:rPr>
  </w:style>
  <w:style w:type="paragraph" w:styleId="BodyText">
    <w:name w:val="Body Text"/>
    <w:basedOn w:val="Normal"/>
    <w:link w:val="BodyTextChar"/>
    <w:rsid w:val="00934F1F"/>
    <w:rPr>
      <w:rFonts w:eastAsia="SimSun"/>
    </w:rPr>
  </w:style>
  <w:style w:type="character" w:customStyle="1" w:styleId="BodyTextChar">
    <w:name w:val="Body Text Char"/>
    <w:basedOn w:val="DefaultParagraphFont"/>
    <w:link w:val="BodyText"/>
    <w:rsid w:val="00934F1F"/>
    <w:rPr>
      <w:rFonts w:ascii="Times New Roman" w:eastAsia="SimSu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3584">
      <w:bodyDiv w:val="1"/>
      <w:marLeft w:val="0"/>
      <w:marRight w:val="0"/>
      <w:marTop w:val="0"/>
      <w:marBottom w:val="0"/>
      <w:divBdr>
        <w:top w:val="none" w:sz="0" w:space="0" w:color="auto"/>
        <w:left w:val="none" w:sz="0" w:space="0" w:color="auto"/>
        <w:bottom w:val="none" w:sz="0" w:space="0" w:color="auto"/>
        <w:right w:val="none" w:sz="0" w:space="0" w:color="auto"/>
      </w:divBdr>
    </w:div>
    <w:div w:id="79183271">
      <w:bodyDiv w:val="1"/>
      <w:marLeft w:val="0"/>
      <w:marRight w:val="0"/>
      <w:marTop w:val="0"/>
      <w:marBottom w:val="0"/>
      <w:divBdr>
        <w:top w:val="none" w:sz="0" w:space="0" w:color="auto"/>
        <w:left w:val="none" w:sz="0" w:space="0" w:color="auto"/>
        <w:bottom w:val="none" w:sz="0" w:space="0" w:color="auto"/>
        <w:right w:val="none" w:sz="0" w:space="0" w:color="auto"/>
      </w:divBdr>
    </w:div>
    <w:div w:id="131758078">
      <w:bodyDiv w:val="1"/>
      <w:marLeft w:val="0"/>
      <w:marRight w:val="0"/>
      <w:marTop w:val="0"/>
      <w:marBottom w:val="0"/>
      <w:divBdr>
        <w:top w:val="none" w:sz="0" w:space="0" w:color="auto"/>
        <w:left w:val="none" w:sz="0" w:space="0" w:color="auto"/>
        <w:bottom w:val="none" w:sz="0" w:space="0" w:color="auto"/>
        <w:right w:val="none" w:sz="0" w:space="0" w:color="auto"/>
      </w:divBdr>
    </w:div>
    <w:div w:id="195696691">
      <w:bodyDiv w:val="1"/>
      <w:marLeft w:val="0"/>
      <w:marRight w:val="0"/>
      <w:marTop w:val="0"/>
      <w:marBottom w:val="0"/>
      <w:divBdr>
        <w:top w:val="none" w:sz="0" w:space="0" w:color="auto"/>
        <w:left w:val="none" w:sz="0" w:space="0" w:color="auto"/>
        <w:bottom w:val="none" w:sz="0" w:space="0" w:color="auto"/>
        <w:right w:val="none" w:sz="0" w:space="0" w:color="auto"/>
      </w:divBdr>
    </w:div>
    <w:div w:id="251014383">
      <w:bodyDiv w:val="1"/>
      <w:marLeft w:val="0"/>
      <w:marRight w:val="0"/>
      <w:marTop w:val="0"/>
      <w:marBottom w:val="0"/>
      <w:divBdr>
        <w:top w:val="none" w:sz="0" w:space="0" w:color="auto"/>
        <w:left w:val="none" w:sz="0" w:space="0" w:color="auto"/>
        <w:bottom w:val="none" w:sz="0" w:space="0" w:color="auto"/>
        <w:right w:val="none" w:sz="0" w:space="0" w:color="auto"/>
      </w:divBdr>
    </w:div>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364715346">
      <w:bodyDiv w:val="1"/>
      <w:marLeft w:val="0"/>
      <w:marRight w:val="0"/>
      <w:marTop w:val="0"/>
      <w:marBottom w:val="0"/>
      <w:divBdr>
        <w:top w:val="none" w:sz="0" w:space="0" w:color="auto"/>
        <w:left w:val="none" w:sz="0" w:space="0" w:color="auto"/>
        <w:bottom w:val="none" w:sz="0" w:space="0" w:color="auto"/>
        <w:right w:val="none" w:sz="0" w:space="0" w:color="auto"/>
      </w:divBdr>
    </w:div>
    <w:div w:id="379986710">
      <w:bodyDiv w:val="1"/>
      <w:marLeft w:val="0"/>
      <w:marRight w:val="0"/>
      <w:marTop w:val="0"/>
      <w:marBottom w:val="0"/>
      <w:divBdr>
        <w:top w:val="none" w:sz="0" w:space="0" w:color="auto"/>
        <w:left w:val="none" w:sz="0" w:space="0" w:color="auto"/>
        <w:bottom w:val="none" w:sz="0" w:space="0" w:color="auto"/>
        <w:right w:val="none" w:sz="0" w:space="0" w:color="auto"/>
      </w:divBdr>
    </w:div>
    <w:div w:id="444352653">
      <w:bodyDiv w:val="1"/>
      <w:marLeft w:val="0"/>
      <w:marRight w:val="0"/>
      <w:marTop w:val="0"/>
      <w:marBottom w:val="0"/>
      <w:divBdr>
        <w:top w:val="none" w:sz="0" w:space="0" w:color="auto"/>
        <w:left w:val="none" w:sz="0" w:space="0" w:color="auto"/>
        <w:bottom w:val="none" w:sz="0" w:space="0" w:color="auto"/>
        <w:right w:val="none" w:sz="0" w:space="0" w:color="auto"/>
      </w:divBdr>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778180173">
      <w:bodyDiv w:val="1"/>
      <w:marLeft w:val="0"/>
      <w:marRight w:val="0"/>
      <w:marTop w:val="0"/>
      <w:marBottom w:val="0"/>
      <w:divBdr>
        <w:top w:val="none" w:sz="0" w:space="0" w:color="auto"/>
        <w:left w:val="none" w:sz="0" w:space="0" w:color="auto"/>
        <w:bottom w:val="none" w:sz="0" w:space="0" w:color="auto"/>
        <w:right w:val="none" w:sz="0" w:space="0" w:color="auto"/>
      </w:divBdr>
    </w:div>
    <w:div w:id="822114956">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24651983">
      <w:bodyDiv w:val="1"/>
      <w:marLeft w:val="0"/>
      <w:marRight w:val="0"/>
      <w:marTop w:val="0"/>
      <w:marBottom w:val="0"/>
      <w:divBdr>
        <w:top w:val="none" w:sz="0" w:space="0" w:color="auto"/>
        <w:left w:val="none" w:sz="0" w:space="0" w:color="auto"/>
        <w:bottom w:val="none" w:sz="0" w:space="0" w:color="auto"/>
        <w:right w:val="none" w:sz="0" w:space="0" w:color="auto"/>
      </w:divBdr>
      <w:divsChild>
        <w:div w:id="1153788810">
          <w:marLeft w:val="360"/>
          <w:marRight w:val="0"/>
          <w:marTop w:val="0"/>
          <w:marBottom w:val="180"/>
          <w:divBdr>
            <w:top w:val="none" w:sz="0" w:space="0" w:color="auto"/>
            <w:left w:val="none" w:sz="0" w:space="0" w:color="auto"/>
            <w:bottom w:val="none" w:sz="0" w:space="0" w:color="auto"/>
            <w:right w:val="none" w:sz="0" w:space="0" w:color="auto"/>
          </w:divBdr>
        </w:div>
        <w:div w:id="2141000089">
          <w:marLeft w:val="360"/>
          <w:marRight w:val="0"/>
          <w:marTop w:val="0"/>
          <w:marBottom w:val="180"/>
          <w:divBdr>
            <w:top w:val="none" w:sz="0" w:space="0" w:color="auto"/>
            <w:left w:val="none" w:sz="0" w:space="0" w:color="auto"/>
            <w:bottom w:val="none" w:sz="0" w:space="0" w:color="auto"/>
            <w:right w:val="none" w:sz="0" w:space="0" w:color="auto"/>
          </w:divBdr>
        </w:div>
        <w:div w:id="1912931960">
          <w:marLeft w:val="360"/>
          <w:marRight w:val="0"/>
          <w:marTop w:val="0"/>
          <w:marBottom w:val="180"/>
          <w:divBdr>
            <w:top w:val="none" w:sz="0" w:space="0" w:color="auto"/>
            <w:left w:val="none" w:sz="0" w:space="0" w:color="auto"/>
            <w:bottom w:val="none" w:sz="0" w:space="0" w:color="auto"/>
            <w:right w:val="none" w:sz="0" w:space="0" w:color="auto"/>
          </w:divBdr>
        </w:div>
        <w:div w:id="1051733823">
          <w:marLeft w:val="360"/>
          <w:marRight w:val="0"/>
          <w:marTop w:val="0"/>
          <w:marBottom w:val="180"/>
          <w:divBdr>
            <w:top w:val="none" w:sz="0" w:space="0" w:color="auto"/>
            <w:left w:val="none" w:sz="0" w:space="0" w:color="auto"/>
            <w:bottom w:val="none" w:sz="0" w:space="0" w:color="auto"/>
            <w:right w:val="none" w:sz="0" w:space="0" w:color="auto"/>
          </w:divBdr>
        </w:div>
        <w:div w:id="1275557437">
          <w:marLeft w:val="360"/>
          <w:marRight w:val="0"/>
          <w:marTop w:val="0"/>
          <w:marBottom w:val="180"/>
          <w:divBdr>
            <w:top w:val="none" w:sz="0" w:space="0" w:color="auto"/>
            <w:left w:val="none" w:sz="0" w:space="0" w:color="auto"/>
            <w:bottom w:val="none" w:sz="0" w:space="0" w:color="auto"/>
            <w:right w:val="none" w:sz="0" w:space="0" w:color="auto"/>
          </w:divBdr>
        </w:div>
      </w:divsChild>
    </w:div>
    <w:div w:id="929771587">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1270046385">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 w:id="1459950951">
      <w:bodyDiv w:val="1"/>
      <w:marLeft w:val="0"/>
      <w:marRight w:val="0"/>
      <w:marTop w:val="0"/>
      <w:marBottom w:val="0"/>
      <w:divBdr>
        <w:top w:val="none" w:sz="0" w:space="0" w:color="auto"/>
        <w:left w:val="none" w:sz="0" w:space="0" w:color="auto"/>
        <w:bottom w:val="none" w:sz="0" w:space="0" w:color="auto"/>
        <w:right w:val="none" w:sz="0" w:space="0" w:color="auto"/>
      </w:divBdr>
    </w:div>
    <w:div w:id="1656110727">
      <w:bodyDiv w:val="1"/>
      <w:marLeft w:val="0"/>
      <w:marRight w:val="0"/>
      <w:marTop w:val="0"/>
      <w:marBottom w:val="0"/>
      <w:divBdr>
        <w:top w:val="none" w:sz="0" w:space="0" w:color="auto"/>
        <w:left w:val="none" w:sz="0" w:space="0" w:color="auto"/>
        <w:bottom w:val="none" w:sz="0" w:space="0" w:color="auto"/>
        <w:right w:val="none" w:sz="0" w:space="0" w:color="auto"/>
      </w:divBdr>
    </w:div>
    <w:div w:id="1929388571">
      <w:bodyDiv w:val="1"/>
      <w:marLeft w:val="0"/>
      <w:marRight w:val="0"/>
      <w:marTop w:val="0"/>
      <w:marBottom w:val="0"/>
      <w:divBdr>
        <w:top w:val="none" w:sz="0" w:space="0" w:color="auto"/>
        <w:left w:val="none" w:sz="0" w:space="0" w:color="auto"/>
        <w:bottom w:val="none" w:sz="0" w:space="0" w:color="auto"/>
        <w:right w:val="none" w:sz="0" w:space="0" w:color="auto"/>
      </w:divBdr>
    </w:div>
    <w:div w:id="20567299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06B81-3FEE-47CE-AF70-48627EA40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11843</TotalTime>
  <Pages>1</Pages>
  <Words>1945</Words>
  <Characters>11087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 Wang</cp:lastModifiedBy>
  <cp:revision>166</cp:revision>
  <dcterms:created xsi:type="dcterms:W3CDTF">2025-02-06T16:23:00Z</dcterms:created>
  <dcterms:modified xsi:type="dcterms:W3CDTF">2025-03-28T18:59:00Z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1743165501</vt:lpwstr>
  </property>
</Properties>
</file>